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174" w:rsidRPr="00187812" w:rsidRDefault="00976174" w:rsidP="00976174">
      <w:pPr>
        <w:pStyle w:val="Heading1"/>
        <w:rPr>
          <w:rFonts w:ascii="Tw Cen MT" w:hAnsi="Tw Cen MT"/>
          <w:b w:val="0"/>
        </w:rPr>
      </w:pPr>
    </w:p>
    <w:p w:rsidR="00976174" w:rsidRPr="00187812" w:rsidRDefault="00976174" w:rsidP="00976174">
      <w:pPr>
        <w:pStyle w:val="Heading1"/>
        <w:rPr>
          <w:rFonts w:ascii="Tw Cen MT" w:hAnsi="Tw Cen MT"/>
          <w:b w:val="0"/>
        </w:rPr>
      </w:pPr>
    </w:p>
    <w:p w:rsidR="00976174" w:rsidRPr="00187812" w:rsidRDefault="00976174" w:rsidP="00976174">
      <w:pPr>
        <w:pStyle w:val="Heading1"/>
        <w:rPr>
          <w:rFonts w:ascii="Tw Cen MT" w:hAnsi="Tw Cen MT"/>
          <w:b w:val="0"/>
        </w:rPr>
      </w:pPr>
    </w:p>
    <w:p w:rsidR="00976174" w:rsidRPr="00187812" w:rsidRDefault="00976174" w:rsidP="00976174">
      <w:pPr>
        <w:pStyle w:val="Heading1"/>
        <w:rPr>
          <w:rFonts w:ascii="Tw Cen MT" w:hAnsi="Tw Cen MT"/>
          <w:b w:val="0"/>
        </w:rPr>
      </w:pPr>
    </w:p>
    <w:p w:rsidR="00976174" w:rsidRPr="00187812" w:rsidRDefault="00976174" w:rsidP="00976174">
      <w:pPr>
        <w:pStyle w:val="Heading1"/>
        <w:rPr>
          <w:rFonts w:ascii="Tw Cen MT" w:hAnsi="Tw Cen MT"/>
          <w:b w:val="0"/>
        </w:rPr>
      </w:pPr>
    </w:p>
    <w:p w:rsidR="00976174" w:rsidRPr="00187812" w:rsidRDefault="00976174" w:rsidP="00976174">
      <w:pPr>
        <w:pStyle w:val="Heading1"/>
        <w:rPr>
          <w:rFonts w:ascii="Tw Cen MT" w:hAnsi="Tw Cen MT"/>
          <w:b w:val="0"/>
        </w:rPr>
      </w:pPr>
    </w:p>
    <w:p w:rsidR="00976174" w:rsidRDefault="004F16C3" w:rsidP="00976174">
      <w:pPr>
        <w:pStyle w:val="Heading1"/>
        <w:rPr>
          <w:rFonts w:ascii="Tw Cen MT" w:hAnsi="Tw Cen MT"/>
          <w:sz w:val="28"/>
          <w:szCs w:val="28"/>
        </w:rPr>
      </w:pPr>
      <w:bookmarkStart w:id="0" w:name="_Toc315008043"/>
      <w:r>
        <w:rPr>
          <w:rFonts w:ascii="Tw Cen MT" w:hAnsi="Tw Cen MT"/>
          <w:sz w:val="28"/>
          <w:szCs w:val="28"/>
        </w:rPr>
        <w:t>The use of interpreter services in general practice in Canterbury</w:t>
      </w:r>
      <w:bookmarkEnd w:id="0"/>
    </w:p>
    <w:p w:rsidR="00976174" w:rsidRDefault="00976174" w:rsidP="00976174">
      <w:pPr>
        <w:pStyle w:val="Heading1"/>
        <w:rPr>
          <w:rFonts w:ascii="Tw Cen MT" w:hAnsi="Tw Cen MT"/>
          <w:sz w:val="28"/>
          <w:szCs w:val="28"/>
        </w:rPr>
      </w:pPr>
      <w:bookmarkStart w:id="1" w:name="_Toc283804704"/>
      <w:bookmarkStart w:id="2" w:name="_Toc284489424"/>
      <w:bookmarkStart w:id="3" w:name="_Toc287354015"/>
      <w:bookmarkStart w:id="4" w:name="_Toc287354189"/>
      <w:bookmarkStart w:id="5" w:name="_Toc315008044"/>
      <w:r>
        <w:rPr>
          <w:rFonts w:ascii="Tw Cen MT" w:hAnsi="Tw Cen MT"/>
          <w:sz w:val="28"/>
          <w:szCs w:val="28"/>
        </w:rPr>
        <w:t>Summer studentship Report</w:t>
      </w:r>
      <w:bookmarkEnd w:id="1"/>
      <w:bookmarkEnd w:id="2"/>
      <w:bookmarkEnd w:id="3"/>
      <w:bookmarkEnd w:id="4"/>
      <w:bookmarkEnd w:id="5"/>
    </w:p>
    <w:p w:rsidR="00976174"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Default="00976174" w:rsidP="00976174"/>
    <w:p w:rsidR="00976174"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976174" w:rsidRPr="00187812" w:rsidRDefault="00976174" w:rsidP="00976174"/>
    <w:p w:rsidR="004F16C3" w:rsidRDefault="004F16C3" w:rsidP="00976174"/>
    <w:p w:rsidR="004F16C3" w:rsidRDefault="004F16C3" w:rsidP="00976174"/>
    <w:p w:rsidR="004F16C3" w:rsidRDefault="004F16C3" w:rsidP="00976174"/>
    <w:p w:rsidR="004F16C3" w:rsidRDefault="004F16C3" w:rsidP="00976174"/>
    <w:p w:rsidR="004F16C3" w:rsidRDefault="004F16C3" w:rsidP="00976174"/>
    <w:p w:rsidR="004F16C3" w:rsidRDefault="004F16C3" w:rsidP="00976174"/>
    <w:p w:rsidR="004F16C3" w:rsidRDefault="004F16C3" w:rsidP="00976174"/>
    <w:p w:rsidR="004F16C3" w:rsidRDefault="004F16C3" w:rsidP="00976174"/>
    <w:p w:rsidR="00976174" w:rsidRDefault="00976174" w:rsidP="00976174">
      <w:r>
        <w:t>Date:</w:t>
      </w:r>
      <w:r w:rsidR="00E73C3D">
        <w:t xml:space="preserve"> 23</w:t>
      </w:r>
      <w:r w:rsidR="00E73C3D" w:rsidRPr="00E73C3D">
        <w:rPr>
          <w:vertAlign w:val="superscript"/>
        </w:rPr>
        <w:t>rd</w:t>
      </w:r>
      <w:r w:rsidR="00E73C3D">
        <w:t xml:space="preserve"> of January 2012</w:t>
      </w:r>
    </w:p>
    <w:p w:rsidR="00976174" w:rsidRDefault="004F16C3" w:rsidP="00E73C3D">
      <w:r>
        <w:t>Author</w:t>
      </w:r>
      <w:r w:rsidR="00E73C3D">
        <w:t>s</w:t>
      </w:r>
      <w:r>
        <w:t>:</w:t>
      </w:r>
      <w:r w:rsidR="00E73C3D">
        <w:t xml:space="preserve"> Kara Seers, Lynley Cook, Gillian Abel, Philip Schluter, Paul Bridgford</w:t>
      </w:r>
    </w:p>
    <w:sdt>
      <w:sdtPr>
        <w:rPr>
          <w:rFonts w:ascii="Calibri" w:eastAsia="Times New Roman" w:hAnsi="Calibri" w:cs="Times New Roman"/>
          <w:b w:val="0"/>
          <w:bCs w:val="0"/>
          <w:color w:val="auto"/>
          <w:sz w:val="22"/>
          <w:szCs w:val="20"/>
          <w:lang w:val="en-GB"/>
        </w:rPr>
        <w:id w:val="905333661"/>
        <w:docPartObj>
          <w:docPartGallery w:val="Table of Contents"/>
          <w:docPartUnique/>
        </w:docPartObj>
      </w:sdtPr>
      <w:sdtContent>
        <w:p w:rsidR="00E73C3D" w:rsidRPr="00E73C3D" w:rsidRDefault="00E73C3D">
          <w:pPr>
            <w:pStyle w:val="TOCHeading"/>
          </w:pPr>
          <w:r w:rsidRPr="00E73C3D">
            <w:rPr>
              <w:rStyle w:val="Heading1Char"/>
              <w:rFonts w:eastAsiaTheme="majorEastAsia"/>
              <w:color w:val="auto"/>
            </w:rPr>
            <w:t>Table of Contents</w:t>
          </w:r>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r w:rsidRPr="00E73C3D">
            <w:fldChar w:fldCharType="begin"/>
          </w:r>
          <w:r w:rsidR="00E73C3D" w:rsidRPr="00E73C3D">
            <w:instrText xml:space="preserve"> TOC \o "1-3" \h \z \u </w:instrText>
          </w:r>
          <w:r w:rsidRPr="00E73C3D">
            <w:fldChar w:fldCharType="separate"/>
          </w:r>
          <w:hyperlink w:anchor="_Toc315008046" w:history="1">
            <w:r w:rsidR="00E73C3D" w:rsidRPr="00E73C3D">
              <w:rPr>
                <w:rStyle w:val="Hyperlink"/>
                <w:noProof/>
              </w:rPr>
              <w:t>Abstract</w:t>
            </w:r>
            <w:r w:rsidR="00E73C3D" w:rsidRPr="00E73C3D">
              <w:rPr>
                <w:noProof/>
                <w:webHidden/>
              </w:rPr>
              <w:tab/>
            </w:r>
            <w:r w:rsidRPr="00E73C3D">
              <w:rPr>
                <w:noProof/>
                <w:webHidden/>
              </w:rPr>
              <w:fldChar w:fldCharType="begin"/>
            </w:r>
            <w:r w:rsidR="00E73C3D" w:rsidRPr="00E73C3D">
              <w:rPr>
                <w:noProof/>
                <w:webHidden/>
              </w:rPr>
              <w:instrText xml:space="preserve"> PAGEREF _Toc315008046 \h </w:instrText>
            </w:r>
            <w:r w:rsidRPr="00E73C3D">
              <w:rPr>
                <w:noProof/>
                <w:webHidden/>
              </w:rPr>
            </w:r>
            <w:r w:rsidRPr="00E73C3D">
              <w:rPr>
                <w:noProof/>
                <w:webHidden/>
              </w:rPr>
              <w:fldChar w:fldCharType="separate"/>
            </w:r>
            <w:r w:rsidR="00E73C3D" w:rsidRPr="00E73C3D">
              <w:rPr>
                <w:noProof/>
                <w:webHidden/>
              </w:rPr>
              <w:t>2</w:t>
            </w:r>
            <w:r w:rsidRPr="00E73C3D">
              <w:rPr>
                <w:noProof/>
                <w:webHidden/>
              </w:rPr>
              <w:fldChar w:fldCharType="end"/>
            </w:r>
          </w:hyperlink>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hyperlink w:anchor="_Toc315008052" w:history="1">
            <w:r w:rsidR="00E73C3D" w:rsidRPr="00E73C3D">
              <w:rPr>
                <w:rStyle w:val="Hyperlink"/>
                <w:noProof/>
              </w:rPr>
              <w:t>Introduction</w:t>
            </w:r>
            <w:r w:rsidR="00E73C3D" w:rsidRPr="00E73C3D">
              <w:rPr>
                <w:noProof/>
                <w:webHidden/>
              </w:rPr>
              <w:tab/>
            </w:r>
            <w:r w:rsidRPr="00E73C3D">
              <w:rPr>
                <w:noProof/>
                <w:webHidden/>
              </w:rPr>
              <w:fldChar w:fldCharType="begin"/>
            </w:r>
            <w:r w:rsidR="00E73C3D" w:rsidRPr="00E73C3D">
              <w:rPr>
                <w:noProof/>
                <w:webHidden/>
              </w:rPr>
              <w:instrText xml:space="preserve"> PAGEREF _Toc315008052 \h </w:instrText>
            </w:r>
            <w:r w:rsidRPr="00E73C3D">
              <w:rPr>
                <w:noProof/>
                <w:webHidden/>
              </w:rPr>
            </w:r>
            <w:r w:rsidRPr="00E73C3D">
              <w:rPr>
                <w:noProof/>
                <w:webHidden/>
              </w:rPr>
              <w:fldChar w:fldCharType="separate"/>
            </w:r>
            <w:r w:rsidR="00E73C3D" w:rsidRPr="00E73C3D">
              <w:rPr>
                <w:noProof/>
                <w:webHidden/>
              </w:rPr>
              <w:t>2</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53" w:history="1">
            <w:r w:rsidR="00E73C3D" w:rsidRPr="00E73C3D">
              <w:rPr>
                <w:rStyle w:val="Hyperlink"/>
                <w:noProof/>
              </w:rPr>
              <w:t>Intro</w:t>
            </w:r>
            <w:r w:rsidR="00E73C3D" w:rsidRPr="00E73C3D">
              <w:rPr>
                <w:noProof/>
                <w:webHidden/>
              </w:rPr>
              <w:tab/>
            </w:r>
            <w:r w:rsidRPr="00E73C3D">
              <w:rPr>
                <w:noProof/>
                <w:webHidden/>
              </w:rPr>
              <w:fldChar w:fldCharType="begin"/>
            </w:r>
            <w:r w:rsidR="00E73C3D" w:rsidRPr="00E73C3D">
              <w:rPr>
                <w:noProof/>
                <w:webHidden/>
              </w:rPr>
              <w:instrText xml:space="preserve"> PAGEREF _Toc315008053 \h </w:instrText>
            </w:r>
            <w:r w:rsidRPr="00E73C3D">
              <w:rPr>
                <w:noProof/>
                <w:webHidden/>
              </w:rPr>
            </w:r>
            <w:r w:rsidRPr="00E73C3D">
              <w:rPr>
                <w:noProof/>
                <w:webHidden/>
              </w:rPr>
              <w:fldChar w:fldCharType="separate"/>
            </w:r>
            <w:r w:rsidR="00E73C3D" w:rsidRPr="00E73C3D">
              <w:rPr>
                <w:noProof/>
                <w:webHidden/>
              </w:rPr>
              <w:t>2</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54" w:history="1">
            <w:r w:rsidR="00E73C3D" w:rsidRPr="00E73C3D">
              <w:rPr>
                <w:rStyle w:val="Hyperlink"/>
                <w:noProof/>
              </w:rPr>
              <w:t>Importance of Communication</w:t>
            </w:r>
            <w:r w:rsidR="00E73C3D" w:rsidRPr="00E73C3D">
              <w:rPr>
                <w:noProof/>
                <w:webHidden/>
              </w:rPr>
              <w:tab/>
            </w:r>
            <w:r w:rsidRPr="00E73C3D">
              <w:rPr>
                <w:noProof/>
                <w:webHidden/>
              </w:rPr>
              <w:fldChar w:fldCharType="begin"/>
            </w:r>
            <w:r w:rsidR="00E73C3D" w:rsidRPr="00E73C3D">
              <w:rPr>
                <w:noProof/>
                <w:webHidden/>
              </w:rPr>
              <w:instrText xml:space="preserve"> PAGEREF _Toc315008054 \h </w:instrText>
            </w:r>
            <w:r w:rsidRPr="00E73C3D">
              <w:rPr>
                <w:noProof/>
                <w:webHidden/>
              </w:rPr>
            </w:r>
            <w:r w:rsidRPr="00E73C3D">
              <w:rPr>
                <w:noProof/>
                <w:webHidden/>
              </w:rPr>
              <w:fldChar w:fldCharType="separate"/>
            </w:r>
            <w:r w:rsidR="00E73C3D" w:rsidRPr="00E73C3D">
              <w:rPr>
                <w:noProof/>
                <w:webHidden/>
              </w:rPr>
              <w:t>2</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55" w:history="1">
            <w:r w:rsidR="00E73C3D" w:rsidRPr="00E73C3D">
              <w:rPr>
                <w:rStyle w:val="Hyperlink"/>
                <w:noProof/>
              </w:rPr>
              <w:t>Quantification of Need</w:t>
            </w:r>
            <w:r w:rsidR="00E73C3D" w:rsidRPr="00E73C3D">
              <w:rPr>
                <w:noProof/>
                <w:webHidden/>
              </w:rPr>
              <w:tab/>
            </w:r>
            <w:r w:rsidRPr="00E73C3D">
              <w:rPr>
                <w:noProof/>
                <w:webHidden/>
              </w:rPr>
              <w:fldChar w:fldCharType="begin"/>
            </w:r>
            <w:r w:rsidR="00E73C3D" w:rsidRPr="00E73C3D">
              <w:rPr>
                <w:noProof/>
                <w:webHidden/>
              </w:rPr>
              <w:instrText xml:space="preserve"> PAGEREF _Toc315008055 \h </w:instrText>
            </w:r>
            <w:r w:rsidRPr="00E73C3D">
              <w:rPr>
                <w:noProof/>
                <w:webHidden/>
              </w:rPr>
            </w:r>
            <w:r w:rsidRPr="00E73C3D">
              <w:rPr>
                <w:noProof/>
                <w:webHidden/>
              </w:rPr>
              <w:fldChar w:fldCharType="separate"/>
            </w:r>
            <w:r w:rsidR="00E73C3D" w:rsidRPr="00E73C3D">
              <w:rPr>
                <w:noProof/>
                <w:webHidden/>
              </w:rPr>
              <w:t>3</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56" w:history="1">
            <w:r w:rsidR="00E73C3D" w:rsidRPr="00E73C3D">
              <w:rPr>
                <w:rStyle w:val="Hyperlink"/>
                <w:noProof/>
              </w:rPr>
              <w:t>The Different Views of Best Practice</w:t>
            </w:r>
            <w:r w:rsidR="00E73C3D" w:rsidRPr="00E73C3D">
              <w:rPr>
                <w:noProof/>
                <w:webHidden/>
              </w:rPr>
              <w:tab/>
            </w:r>
            <w:r w:rsidRPr="00E73C3D">
              <w:rPr>
                <w:noProof/>
                <w:webHidden/>
              </w:rPr>
              <w:fldChar w:fldCharType="begin"/>
            </w:r>
            <w:r w:rsidR="00E73C3D" w:rsidRPr="00E73C3D">
              <w:rPr>
                <w:noProof/>
                <w:webHidden/>
              </w:rPr>
              <w:instrText xml:space="preserve"> PAGEREF _Toc315008056 \h </w:instrText>
            </w:r>
            <w:r w:rsidRPr="00E73C3D">
              <w:rPr>
                <w:noProof/>
                <w:webHidden/>
              </w:rPr>
            </w:r>
            <w:r w:rsidRPr="00E73C3D">
              <w:rPr>
                <w:noProof/>
                <w:webHidden/>
              </w:rPr>
              <w:fldChar w:fldCharType="separate"/>
            </w:r>
            <w:r w:rsidR="00E73C3D" w:rsidRPr="00E73C3D">
              <w:rPr>
                <w:noProof/>
                <w:webHidden/>
              </w:rPr>
              <w:t>3</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57" w:history="1">
            <w:r w:rsidR="00E73C3D" w:rsidRPr="00E73C3D">
              <w:rPr>
                <w:rStyle w:val="Hyperlink"/>
                <w:noProof/>
              </w:rPr>
              <w:t>Interpreter Services Available in Canterbury</w:t>
            </w:r>
            <w:r w:rsidR="00E73C3D" w:rsidRPr="00E73C3D">
              <w:rPr>
                <w:noProof/>
                <w:webHidden/>
              </w:rPr>
              <w:tab/>
            </w:r>
            <w:r w:rsidRPr="00E73C3D">
              <w:rPr>
                <w:noProof/>
                <w:webHidden/>
              </w:rPr>
              <w:fldChar w:fldCharType="begin"/>
            </w:r>
            <w:r w:rsidR="00E73C3D" w:rsidRPr="00E73C3D">
              <w:rPr>
                <w:noProof/>
                <w:webHidden/>
              </w:rPr>
              <w:instrText xml:space="preserve"> PAGEREF _Toc315008057 \h </w:instrText>
            </w:r>
            <w:r w:rsidRPr="00E73C3D">
              <w:rPr>
                <w:noProof/>
                <w:webHidden/>
              </w:rPr>
            </w:r>
            <w:r w:rsidRPr="00E73C3D">
              <w:rPr>
                <w:noProof/>
                <w:webHidden/>
              </w:rPr>
              <w:fldChar w:fldCharType="separate"/>
            </w:r>
            <w:r w:rsidR="00E73C3D" w:rsidRPr="00E73C3D">
              <w:rPr>
                <w:noProof/>
                <w:webHidden/>
              </w:rPr>
              <w:t>3</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58" w:history="1">
            <w:r w:rsidR="00E73C3D" w:rsidRPr="00E73C3D">
              <w:rPr>
                <w:rStyle w:val="Hyperlink"/>
                <w:noProof/>
              </w:rPr>
              <w:t>Types of Interpreter Service</w:t>
            </w:r>
            <w:r w:rsidR="00E73C3D" w:rsidRPr="00E73C3D">
              <w:rPr>
                <w:noProof/>
                <w:webHidden/>
              </w:rPr>
              <w:tab/>
            </w:r>
            <w:r w:rsidRPr="00E73C3D">
              <w:rPr>
                <w:noProof/>
                <w:webHidden/>
              </w:rPr>
              <w:fldChar w:fldCharType="begin"/>
            </w:r>
            <w:r w:rsidR="00E73C3D" w:rsidRPr="00E73C3D">
              <w:rPr>
                <w:noProof/>
                <w:webHidden/>
              </w:rPr>
              <w:instrText xml:space="preserve"> PAGEREF _Toc315008058 \h </w:instrText>
            </w:r>
            <w:r w:rsidRPr="00E73C3D">
              <w:rPr>
                <w:noProof/>
                <w:webHidden/>
              </w:rPr>
            </w:r>
            <w:r w:rsidRPr="00E73C3D">
              <w:rPr>
                <w:noProof/>
                <w:webHidden/>
              </w:rPr>
              <w:fldChar w:fldCharType="separate"/>
            </w:r>
            <w:r w:rsidR="00E73C3D" w:rsidRPr="00E73C3D">
              <w:rPr>
                <w:noProof/>
                <w:webHidden/>
              </w:rPr>
              <w:t>3</w:t>
            </w:r>
            <w:r w:rsidRPr="00E73C3D">
              <w:rPr>
                <w:noProof/>
                <w:webHidden/>
              </w:rPr>
              <w:fldChar w:fldCharType="end"/>
            </w:r>
          </w:hyperlink>
        </w:p>
        <w:p w:rsidR="00E73C3D" w:rsidRPr="00E73C3D" w:rsidRDefault="00D95966">
          <w:pPr>
            <w:pStyle w:val="TOC3"/>
            <w:tabs>
              <w:tab w:val="right" w:leader="dot" w:pos="9016"/>
            </w:tabs>
            <w:rPr>
              <w:noProof/>
            </w:rPr>
          </w:pPr>
          <w:hyperlink w:anchor="_Toc315008059" w:history="1">
            <w:r w:rsidR="00E73C3D" w:rsidRPr="00E73C3D">
              <w:rPr>
                <w:rStyle w:val="Hyperlink"/>
                <w:noProof/>
              </w:rPr>
              <w:t>Training Level</w:t>
            </w:r>
            <w:r w:rsidR="00E73C3D" w:rsidRPr="00E73C3D">
              <w:rPr>
                <w:noProof/>
                <w:webHidden/>
              </w:rPr>
              <w:tab/>
            </w:r>
            <w:r w:rsidRPr="00E73C3D">
              <w:rPr>
                <w:noProof/>
                <w:webHidden/>
              </w:rPr>
              <w:fldChar w:fldCharType="begin"/>
            </w:r>
            <w:r w:rsidR="00E73C3D" w:rsidRPr="00E73C3D">
              <w:rPr>
                <w:noProof/>
                <w:webHidden/>
              </w:rPr>
              <w:instrText xml:space="preserve"> PAGEREF _Toc315008059 \h </w:instrText>
            </w:r>
            <w:r w:rsidRPr="00E73C3D">
              <w:rPr>
                <w:noProof/>
                <w:webHidden/>
              </w:rPr>
            </w:r>
            <w:r w:rsidRPr="00E73C3D">
              <w:rPr>
                <w:noProof/>
                <w:webHidden/>
              </w:rPr>
              <w:fldChar w:fldCharType="separate"/>
            </w:r>
            <w:r w:rsidR="00E73C3D" w:rsidRPr="00E73C3D">
              <w:rPr>
                <w:noProof/>
                <w:webHidden/>
              </w:rPr>
              <w:t>3</w:t>
            </w:r>
            <w:r w:rsidRPr="00E73C3D">
              <w:rPr>
                <w:noProof/>
                <w:webHidden/>
              </w:rPr>
              <w:fldChar w:fldCharType="end"/>
            </w:r>
          </w:hyperlink>
        </w:p>
        <w:p w:rsidR="00E73C3D" w:rsidRPr="00E73C3D" w:rsidRDefault="00D95966">
          <w:pPr>
            <w:pStyle w:val="TOC3"/>
            <w:tabs>
              <w:tab w:val="right" w:leader="dot" w:pos="9016"/>
            </w:tabs>
            <w:rPr>
              <w:noProof/>
            </w:rPr>
          </w:pPr>
          <w:hyperlink w:anchor="_Toc315008060" w:history="1">
            <w:r w:rsidR="00E73C3D" w:rsidRPr="00E73C3D">
              <w:rPr>
                <w:rStyle w:val="Hyperlink"/>
                <w:noProof/>
              </w:rPr>
              <w:t>Communication Role</w:t>
            </w:r>
            <w:r w:rsidR="00E73C3D" w:rsidRPr="00E73C3D">
              <w:rPr>
                <w:noProof/>
                <w:webHidden/>
              </w:rPr>
              <w:tab/>
            </w:r>
            <w:r w:rsidRPr="00E73C3D">
              <w:rPr>
                <w:noProof/>
                <w:webHidden/>
              </w:rPr>
              <w:fldChar w:fldCharType="begin"/>
            </w:r>
            <w:r w:rsidR="00E73C3D" w:rsidRPr="00E73C3D">
              <w:rPr>
                <w:noProof/>
                <w:webHidden/>
              </w:rPr>
              <w:instrText xml:space="preserve"> PAGEREF _Toc315008060 \h </w:instrText>
            </w:r>
            <w:r w:rsidRPr="00E73C3D">
              <w:rPr>
                <w:noProof/>
                <w:webHidden/>
              </w:rPr>
            </w:r>
            <w:r w:rsidRPr="00E73C3D">
              <w:rPr>
                <w:noProof/>
                <w:webHidden/>
              </w:rPr>
              <w:fldChar w:fldCharType="separate"/>
            </w:r>
            <w:r w:rsidR="00E73C3D" w:rsidRPr="00E73C3D">
              <w:rPr>
                <w:noProof/>
                <w:webHidden/>
              </w:rPr>
              <w:t>4</w:t>
            </w:r>
            <w:r w:rsidRPr="00E73C3D">
              <w:rPr>
                <w:noProof/>
                <w:webHidden/>
              </w:rPr>
              <w:fldChar w:fldCharType="end"/>
            </w:r>
          </w:hyperlink>
        </w:p>
        <w:p w:rsidR="00E73C3D" w:rsidRPr="00E73C3D" w:rsidRDefault="00D95966">
          <w:pPr>
            <w:pStyle w:val="TOC3"/>
            <w:tabs>
              <w:tab w:val="right" w:leader="dot" w:pos="9016"/>
            </w:tabs>
            <w:rPr>
              <w:noProof/>
            </w:rPr>
          </w:pPr>
          <w:hyperlink w:anchor="_Toc315008061" w:history="1">
            <w:r w:rsidR="00E73C3D" w:rsidRPr="00E73C3D">
              <w:rPr>
                <w:rStyle w:val="Hyperlink"/>
                <w:noProof/>
              </w:rPr>
              <w:t>Vehicle</w:t>
            </w:r>
            <w:r w:rsidR="00E73C3D" w:rsidRPr="00E73C3D">
              <w:rPr>
                <w:noProof/>
                <w:webHidden/>
              </w:rPr>
              <w:tab/>
            </w:r>
            <w:r w:rsidRPr="00E73C3D">
              <w:rPr>
                <w:noProof/>
                <w:webHidden/>
              </w:rPr>
              <w:fldChar w:fldCharType="begin"/>
            </w:r>
            <w:r w:rsidR="00E73C3D" w:rsidRPr="00E73C3D">
              <w:rPr>
                <w:noProof/>
                <w:webHidden/>
              </w:rPr>
              <w:instrText xml:space="preserve"> PAGEREF _Toc315008061 \h </w:instrText>
            </w:r>
            <w:r w:rsidRPr="00E73C3D">
              <w:rPr>
                <w:noProof/>
                <w:webHidden/>
              </w:rPr>
            </w:r>
            <w:r w:rsidRPr="00E73C3D">
              <w:rPr>
                <w:noProof/>
                <w:webHidden/>
              </w:rPr>
              <w:fldChar w:fldCharType="separate"/>
            </w:r>
            <w:r w:rsidR="00E73C3D" w:rsidRPr="00E73C3D">
              <w:rPr>
                <w:noProof/>
                <w:webHidden/>
              </w:rPr>
              <w:t>4</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62" w:history="1">
            <w:r w:rsidR="00E73C3D" w:rsidRPr="00E73C3D">
              <w:rPr>
                <w:rStyle w:val="Hyperlink"/>
                <w:noProof/>
              </w:rPr>
              <w:t>Barriers to Interpreter Service Use Identified in Literature</w:t>
            </w:r>
            <w:r w:rsidR="00E73C3D" w:rsidRPr="00E73C3D">
              <w:rPr>
                <w:noProof/>
                <w:webHidden/>
              </w:rPr>
              <w:tab/>
            </w:r>
            <w:r w:rsidRPr="00E73C3D">
              <w:rPr>
                <w:noProof/>
                <w:webHidden/>
              </w:rPr>
              <w:fldChar w:fldCharType="begin"/>
            </w:r>
            <w:r w:rsidR="00E73C3D" w:rsidRPr="00E73C3D">
              <w:rPr>
                <w:noProof/>
                <w:webHidden/>
              </w:rPr>
              <w:instrText xml:space="preserve"> PAGEREF _Toc315008062 \h </w:instrText>
            </w:r>
            <w:r w:rsidRPr="00E73C3D">
              <w:rPr>
                <w:noProof/>
                <w:webHidden/>
              </w:rPr>
            </w:r>
            <w:r w:rsidRPr="00E73C3D">
              <w:rPr>
                <w:noProof/>
                <w:webHidden/>
              </w:rPr>
              <w:fldChar w:fldCharType="separate"/>
            </w:r>
            <w:r w:rsidR="00E73C3D" w:rsidRPr="00E73C3D">
              <w:rPr>
                <w:noProof/>
                <w:webHidden/>
              </w:rPr>
              <w:t>5</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63" w:history="1">
            <w:r w:rsidR="00E73C3D" w:rsidRPr="00E73C3D">
              <w:rPr>
                <w:rStyle w:val="Hyperlink"/>
                <w:noProof/>
              </w:rPr>
              <w:t>Strategies Identified in Literature</w:t>
            </w:r>
            <w:r w:rsidR="00E73C3D" w:rsidRPr="00E73C3D">
              <w:rPr>
                <w:noProof/>
                <w:webHidden/>
              </w:rPr>
              <w:tab/>
            </w:r>
            <w:r w:rsidRPr="00E73C3D">
              <w:rPr>
                <w:noProof/>
                <w:webHidden/>
              </w:rPr>
              <w:fldChar w:fldCharType="begin"/>
            </w:r>
            <w:r w:rsidR="00E73C3D" w:rsidRPr="00E73C3D">
              <w:rPr>
                <w:noProof/>
                <w:webHidden/>
              </w:rPr>
              <w:instrText xml:space="preserve"> PAGEREF _Toc315008063 \h </w:instrText>
            </w:r>
            <w:r w:rsidRPr="00E73C3D">
              <w:rPr>
                <w:noProof/>
                <w:webHidden/>
              </w:rPr>
            </w:r>
            <w:r w:rsidRPr="00E73C3D">
              <w:rPr>
                <w:noProof/>
                <w:webHidden/>
              </w:rPr>
              <w:fldChar w:fldCharType="separate"/>
            </w:r>
            <w:r w:rsidR="00E73C3D" w:rsidRPr="00E73C3D">
              <w:rPr>
                <w:noProof/>
                <w:webHidden/>
              </w:rPr>
              <w:t>6</w:t>
            </w:r>
            <w:r w:rsidRPr="00E73C3D">
              <w:rPr>
                <w:noProof/>
                <w:webHidden/>
              </w:rPr>
              <w:fldChar w:fldCharType="end"/>
            </w:r>
          </w:hyperlink>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hyperlink w:anchor="_Toc315008064" w:history="1">
            <w:r w:rsidR="00E73C3D" w:rsidRPr="00E73C3D">
              <w:rPr>
                <w:rStyle w:val="Hyperlink"/>
                <w:noProof/>
              </w:rPr>
              <w:t>Project Overview</w:t>
            </w:r>
            <w:r w:rsidR="00E73C3D" w:rsidRPr="00E73C3D">
              <w:rPr>
                <w:noProof/>
                <w:webHidden/>
              </w:rPr>
              <w:tab/>
            </w:r>
            <w:r w:rsidRPr="00E73C3D">
              <w:rPr>
                <w:noProof/>
                <w:webHidden/>
              </w:rPr>
              <w:fldChar w:fldCharType="begin"/>
            </w:r>
            <w:r w:rsidR="00E73C3D" w:rsidRPr="00E73C3D">
              <w:rPr>
                <w:noProof/>
                <w:webHidden/>
              </w:rPr>
              <w:instrText xml:space="preserve"> PAGEREF _Toc315008064 \h </w:instrText>
            </w:r>
            <w:r w:rsidRPr="00E73C3D">
              <w:rPr>
                <w:noProof/>
                <w:webHidden/>
              </w:rPr>
            </w:r>
            <w:r w:rsidRPr="00E73C3D">
              <w:rPr>
                <w:noProof/>
                <w:webHidden/>
              </w:rPr>
              <w:fldChar w:fldCharType="separate"/>
            </w:r>
            <w:r w:rsidR="00E73C3D" w:rsidRPr="00E73C3D">
              <w:rPr>
                <w:noProof/>
                <w:webHidden/>
              </w:rPr>
              <w:t>6</w:t>
            </w:r>
            <w:r w:rsidRPr="00E73C3D">
              <w:rPr>
                <w:noProof/>
                <w:webHidden/>
              </w:rPr>
              <w:fldChar w:fldCharType="end"/>
            </w:r>
          </w:hyperlink>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hyperlink w:anchor="_Toc315008065" w:history="1">
            <w:r w:rsidR="00E73C3D" w:rsidRPr="00E73C3D">
              <w:rPr>
                <w:rStyle w:val="Hyperlink"/>
                <w:noProof/>
              </w:rPr>
              <w:t>Research Aim</w:t>
            </w:r>
            <w:r w:rsidR="00E73C3D" w:rsidRPr="00E73C3D">
              <w:rPr>
                <w:noProof/>
                <w:webHidden/>
              </w:rPr>
              <w:tab/>
            </w:r>
            <w:r w:rsidRPr="00E73C3D">
              <w:rPr>
                <w:noProof/>
                <w:webHidden/>
              </w:rPr>
              <w:fldChar w:fldCharType="begin"/>
            </w:r>
            <w:r w:rsidR="00E73C3D" w:rsidRPr="00E73C3D">
              <w:rPr>
                <w:noProof/>
                <w:webHidden/>
              </w:rPr>
              <w:instrText xml:space="preserve"> PAGEREF _Toc315008065 \h </w:instrText>
            </w:r>
            <w:r w:rsidRPr="00E73C3D">
              <w:rPr>
                <w:noProof/>
                <w:webHidden/>
              </w:rPr>
            </w:r>
            <w:r w:rsidRPr="00E73C3D">
              <w:rPr>
                <w:noProof/>
                <w:webHidden/>
              </w:rPr>
              <w:fldChar w:fldCharType="separate"/>
            </w:r>
            <w:r w:rsidR="00E73C3D" w:rsidRPr="00E73C3D">
              <w:rPr>
                <w:noProof/>
                <w:webHidden/>
              </w:rPr>
              <w:t>6</w:t>
            </w:r>
            <w:r w:rsidRPr="00E73C3D">
              <w:rPr>
                <w:noProof/>
                <w:webHidden/>
              </w:rPr>
              <w:fldChar w:fldCharType="end"/>
            </w:r>
          </w:hyperlink>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hyperlink w:anchor="_Toc315008066" w:history="1">
            <w:r w:rsidR="00E73C3D" w:rsidRPr="00E73C3D">
              <w:rPr>
                <w:rStyle w:val="Hyperlink"/>
                <w:noProof/>
              </w:rPr>
              <w:t>Research Design &amp; Methods</w:t>
            </w:r>
            <w:r w:rsidR="00E73C3D" w:rsidRPr="00E73C3D">
              <w:rPr>
                <w:noProof/>
                <w:webHidden/>
              </w:rPr>
              <w:tab/>
            </w:r>
            <w:r w:rsidRPr="00E73C3D">
              <w:rPr>
                <w:noProof/>
                <w:webHidden/>
              </w:rPr>
              <w:fldChar w:fldCharType="begin"/>
            </w:r>
            <w:r w:rsidR="00E73C3D" w:rsidRPr="00E73C3D">
              <w:rPr>
                <w:noProof/>
                <w:webHidden/>
              </w:rPr>
              <w:instrText xml:space="preserve"> PAGEREF _Toc315008066 \h </w:instrText>
            </w:r>
            <w:r w:rsidRPr="00E73C3D">
              <w:rPr>
                <w:noProof/>
                <w:webHidden/>
              </w:rPr>
            </w:r>
            <w:r w:rsidRPr="00E73C3D">
              <w:rPr>
                <w:noProof/>
                <w:webHidden/>
              </w:rPr>
              <w:fldChar w:fldCharType="separate"/>
            </w:r>
            <w:r w:rsidR="00E73C3D" w:rsidRPr="00E73C3D">
              <w:rPr>
                <w:noProof/>
                <w:webHidden/>
              </w:rPr>
              <w:t>7</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67" w:history="1">
            <w:r w:rsidR="00E73C3D" w:rsidRPr="00E73C3D">
              <w:rPr>
                <w:rStyle w:val="Hyperlink"/>
                <w:noProof/>
              </w:rPr>
              <w:t>Methods</w:t>
            </w:r>
            <w:r w:rsidR="00E73C3D" w:rsidRPr="00E73C3D">
              <w:rPr>
                <w:noProof/>
                <w:webHidden/>
              </w:rPr>
              <w:tab/>
            </w:r>
            <w:r w:rsidRPr="00E73C3D">
              <w:rPr>
                <w:noProof/>
                <w:webHidden/>
              </w:rPr>
              <w:fldChar w:fldCharType="begin"/>
            </w:r>
            <w:r w:rsidR="00E73C3D" w:rsidRPr="00E73C3D">
              <w:rPr>
                <w:noProof/>
                <w:webHidden/>
              </w:rPr>
              <w:instrText xml:space="preserve"> PAGEREF _Toc315008067 \h </w:instrText>
            </w:r>
            <w:r w:rsidRPr="00E73C3D">
              <w:rPr>
                <w:noProof/>
                <w:webHidden/>
              </w:rPr>
            </w:r>
            <w:r w:rsidRPr="00E73C3D">
              <w:rPr>
                <w:noProof/>
                <w:webHidden/>
              </w:rPr>
              <w:fldChar w:fldCharType="separate"/>
            </w:r>
            <w:r w:rsidR="00E73C3D" w:rsidRPr="00E73C3D">
              <w:rPr>
                <w:noProof/>
                <w:webHidden/>
              </w:rPr>
              <w:t>7</w:t>
            </w:r>
            <w:r w:rsidRPr="00E73C3D">
              <w:rPr>
                <w:noProof/>
                <w:webHidden/>
              </w:rPr>
              <w:fldChar w:fldCharType="end"/>
            </w:r>
          </w:hyperlink>
        </w:p>
        <w:p w:rsidR="00E73C3D" w:rsidRPr="00E73C3D" w:rsidRDefault="00D95966">
          <w:pPr>
            <w:pStyle w:val="TOC3"/>
            <w:tabs>
              <w:tab w:val="right" w:leader="dot" w:pos="9016"/>
            </w:tabs>
            <w:rPr>
              <w:noProof/>
            </w:rPr>
          </w:pPr>
          <w:hyperlink w:anchor="_Toc315008068" w:history="1">
            <w:r w:rsidR="00E73C3D" w:rsidRPr="00E73C3D">
              <w:rPr>
                <w:rStyle w:val="Hyperlink"/>
                <w:noProof/>
              </w:rPr>
              <w:t>Establishing interpreter service utilisation</w:t>
            </w:r>
            <w:r w:rsidR="00E73C3D" w:rsidRPr="00E73C3D">
              <w:rPr>
                <w:noProof/>
                <w:webHidden/>
              </w:rPr>
              <w:tab/>
            </w:r>
            <w:r w:rsidRPr="00E73C3D">
              <w:rPr>
                <w:noProof/>
                <w:webHidden/>
              </w:rPr>
              <w:fldChar w:fldCharType="begin"/>
            </w:r>
            <w:r w:rsidR="00E73C3D" w:rsidRPr="00E73C3D">
              <w:rPr>
                <w:noProof/>
                <w:webHidden/>
              </w:rPr>
              <w:instrText xml:space="preserve"> PAGEREF _Toc315008068 \h </w:instrText>
            </w:r>
            <w:r w:rsidRPr="00E73C3D">
              <w:rPr>
                <w:noProof/>
                <w:webHidden/>
              </w:rPr>
            </w:r>
            <w:r w:rsidRPr="00E73C3D">
              <w:rPr>
                <w:noProof/>
                <w:webHidden/>
              </w:rPr>
              <w:fldChar w:fldCharType="separate"/>
            </w:r>
            <w:r w:rsidR="00E73C3D" w:rsidRPr="00E73C3D">
              <w:rPr>
                <w:noProof/>
                <w:webHidden/>
              </w:rPr>
              <w:t>7</w:t>
            </w:r>
            <w:r w:rsidRPr="00E73C3D">
              <w:rPr>
                <w:noProof/>
                <w:webHidden/>
              </w:rPr>
              <w:fldChar w:fldCharType="end"/>
            </w:r>
          </w:hyperlink>
        </w:p>
        <w:p w:rsidR="00E73C3D" w:rsidRPr="00E73C3D" w:rsidRDefault="00D95966">
          <w:pPr>
            <w:pStyle w:val="TOC3"/>
            <w:tabs>
              <w:tab w:val="right" w:leader="dot" w:pos="9016"/>
            </w:tabs>
            <w:rPr>
              <w:noProof/>
            </w:rPr>
          </w:pPr>
          <w:hyperlink w:anchor="_Toc315008069" w:history="1">
            <w:r w:rsidR="00E73C3D" w:rsidRPr="00E73C3D">
              <w:rPr>
                <w:rStyle w:val="Hyperlink"/>
                <w:noProof/>
              </w:rPr>
              <w:t>Identifying key barriers and enablers</w:t>
            </w:r>
            <w:r w:rsidR="00E73C3D" w:rsidRPr="00E73C3D">
              <w:rPr>
                <w:noProof/>
                <w:webHidden/>
              </w:rPr>
              <w:tab/>
            </w:r>
            <w:r w:rsidRPr="00E73C3D">
              <w:rPr>
                <w:noProof/>
                <w:webHidden/>
              </w:rPr>
              <w:fldChar w:fldCharType="begin"/>
            </w:r>
            <w:r w:rsidR="00E73C3D" w:rsidRPr="00E73C3D">
              <w:rPr>
                <w:noProof/>
                <w:webHidden/>
              </w:rPr>
              <w:instrText xml:space="preserve"> PAGEREF _Toc315008069 \h </w:instrText>
            </w:r>
            <w:r w:rsidRPr="00E73C3D">
              <w:rPr>
                <w:noProof/>
                <w:webHidden/>
              </w:rPr>
            </w:r>
            <w:r w:rsidRPr="00E73C3D">
              <w:rPr>
                <w:noProof/>
                <w:webHidden/>
              </w:rPr>
              <w:fldChar w:fldCharType="separate"/>
            </w:r>
            <w:r w:rsidR="00E73C3D" w:rsidRPr="00E73C3D">
              <w:rPr>
                <w:noProof/>
                <w:webHidden/>
              </w:rPr>
              <w:t>8</w:t>
            </w:r>
            <w:r w:rsidRPr="00E73C3D">
              <w:rPr>
                <w:noProof/>
                <w:webHidden/>
              </w:rPr>
              <w:fldChar w:fldCharType="end"/>
            </w:r>
          </w:hyperlink>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hyperlink w:anchor="_Toc315008070" w:history="1">
            <w:r w:rsidR="00E73C3D" w:rsidRPr="00E73C3D">
              <w:rPr>
                <w:rStyle w:val="Hyperlink"/>
                <w:noProof/>
              </w:rPr>
              <w:t>Results</w:t>
            </w:r>
            <w:r w:rsidR="00E73C3D" w:rsidRPr="00E73C3D">
              <w:rPr>
                <w:noProof/>
                <w:webHidden/>
              </w:rPr>
              <w:tab/>
            </w:r>
            <w:r w:rsidRPr="00E73C3D">
              <w:rPr>
                <w:noProof/>
                <w:webHidden/>
              </w:rPr>
              <w:fldChar w:fldCharType="begin"/>
            </w:r>
            <w:r w:rsidR="00E73C3D" w:rsidRPr="00E73C3D">
              <w:rPr>
                <w:noProof/>
                <w:webHidden/>
              </w:rPr>
              <w:instrText xml:space="preserve"> PAGEREF _Toc315008070 \h </w:instrText>
            </w:r>
            <w:r w:rsidRPr="00E73C3D">
              <w:rPr>
                <w:noProof/>
                <w:webHidden/>
              </w:rPr>
            </w:r>
            <w:r w:rsidRPr="00E73C3D">
              <w:rPr>
                <w:noProof/>
                <w:webHidden/>
              </w:rPr>
              <w:fldChar w:fldCharType="separate"/>
            </w:r>
            <w:r w:rsidR="00E73C3D" w:rsidRPr="00E73C3D">
              <w:rPr>
                <w:noProof/>
                <w:webHidden/>
              </w:rPr>
              <w:t>9</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71" w:history="1">
            <w:r w:rsidR="00E73C3D" w:rsidRPr="00E73C3D">
              <w:rPr>
                <w:rStyle w:val="Hyperlink"/>
                <w:noProof/>
              </w:rPr>
              <w:t>Interpreter Service Utilisation</w:t>
            </w:r>
            <w:r w:rsidR="00E73C3D" w:rsidRPr="00E73C3D">
              <w:rPr>
                <w:noProof/>
                <w:webHidden/>
              </w:rPr>
              <w:tab/>
            </w:r>
            <w:r w:rsidRPr="00E73C3D">
              <w:rPr>
                <w:noProof/>
                <w:webHidden/>
              </w:rPr>
              <w:fldChar w:fldCharType="begin"/>
            </w:r>
            <w:r w:rsidR="00E73C3D" w:rsidRPr="00E73C3D">
              <w:rPr>
                <w:noProof/>
                <w:webHidden/>
              </w:rPr>
              <w:instrText xml:space="preserve"> PAGEREF _Toc315008071 \h </w:instrText>
            </w:r>
            <w:r w:rsidRPr="00E73C3D">
              <w:rPr>
                <w:noProof/>
                <w:webHidden/>
              </w:rPr>
            </w:r>
            <w:r w:rsidRPr="00E73C3D">
              <w:rPr>
                <w:noProof/>
                <w:webHidden/>
              </w:rPr>
              <w:fldChar w:fldCharType="separate"/>
            </w:r>
            <w:r w:rsidR="00E73C3D" w:rsidRPr="00E73C3D">
              <w:rPr>
                <w:noProof/>
                <w:webHidden/>
              </w:rPr>
              <w:t>9</w:t>
            </w:r>
            <w:r w:rsidRPr="00E73C3D">
              <w:rPr>
                <w:noProof/>
                <w:webHidden/>
              </w:rPr>
              <w:fldChar w:fldCharType="end"/>
            </w:r>
          </w:hyperlink>
        </w:p>
        <w:p w:rsidR="00E73C3D" w:rsidRPr="00E73C3D" w:rsidRDefault="00D95966">
          <w:pPr>
            <w:pStyle w:val="TOC3"/>
            <w:tabs>
              <w:tab w:val="right" w:leader="dot" w:pos="9016"/>
            </w:tabs>
            <w:rPr>
              <w:noProof/>
            </w:rPr>
          </w:pPr>
          <w:hyperlink w:anchor="_Toc315008072" w:history="1">
            <w:r w:rsidR="00E73C3D" w:rsidRPr="00E73C3D">
              <w:rPr>
                <w:rStyle w:val="Hyperlink"/>
                <w:noProof/>
              </w:rPr>
              <w:t>Demographic profiles</w:t>
            </w:r>
            <w:r w:rsidR="00E73C3D" w:rsidRPr="00E73C3D">
              <w:rPr>
                <w:noProof/>
                <w:webHidden/>
              </w:rPr>
              <w:tab/>
            </w:r>
            <w:r w:rsidRPr="00E73C3D">
              <w:rPr>
                <w:noProof/>
                <w:webHidden/>
              </w:rPr>
              <w:fldChar w:fldCharType="begin"/>
            </w:r>
            <w:r w:rsidR="00E73C3D" w:rsidRPr="00E73C3D">
              <w:rPr>
                <w:noProof/>
                <w:webHidden/>
              </w:rPr>
              <w:instrText xml:space="preserve"> PAGEREF _Toc315008072 \h </w:instrText>
            </w:r>
            <w:r w:rsidRPr="00E73C3D">
              <w:rPr>
                <w:noProof/>
                <w:webHidden/>
              </w:rPr>
            </w:r>
            <w:r w:rsidRPr="00E73C3D">
              <w:rPr>
                <w:noProof/>
                <w:webHidden/>
              </w:rPr>
              <w:fldChar w:fldCharType="separate"/>
            </w:r>
            <w:r w:rsidR="00E73C3D" w:rsidRPr="00E73C3D">
              <w:rPr>
                <w:noProof/>
                <w:webHidden/>
              </w:rPr>
              <w:t>9</w:t>
            </w:r>
            <w:r w:rsidRPr="00E73C3D">
              <w:rPr>
                <w:noProof/>
                <w:webHidden/>
              </w:rPr>
              <w:fldChar w:fldCharType="end"/>
            </w:r>
          </w:hyperlink>
        </w:p>
        <w:p w:rsidR="00E73C3D" w:rsidRPr="00E73C3D" w:rsidRDefault="00D95966">
          <w:pPr>
            <w:pStyle w:val="TOC3"/>
            <w:tabs>
              <w:tab w:val="right" w:leader="dot" w:pos="9016"/>
            </w:tabs>
            <w:rPr>
              <w:noProof/>
            </w:rPr>
          </w:pPr>
          <w:hyperlink w:anchor="_Toc315008073" w:history="1">
            <w:r w:rsidR="00E73C3D" w:rsidRPr="00E73C3D">
              <w:rPr>
                <w:rStyle w:val="Hyperlink"/>
                <w:noProof/>
              </w:rPr>
              <w:t>English speaking patterns</w:t>
            </w:r>
            <w:r w:rsidR="00E73C3D" w:rsidRPr="00E73C3D">
              <w:rPr>
                <w:noProof/>
                <w:webHidden/>
              </w:rPr>
              <w:tab/>
            </w:r>
            <w:r w:rsidRPr="00E73C3D">
              <w:rPr>
                <w:noProof/>
                <w:webHidden/>
              </w:rPr>
              <w:fldChar w:fldCharType="begin"/>
            </w:r>
            <w:r w:rsidR="00E73C3D" w:rsidRPr="00E73C3D">
              <w:rPr>
                <w:noProof/>
                <w:webHidden/>
              </w:rPr>
              <w:instrText xml:space="preserve"> PAGEREF _Toc315008073 \h </w:instrText>
            </w:r>
            <w:r w:rsidRPr="00E73C3D">
              <w:rPr>
                <w:noProof/>
                <w:webHidden/>
              </w:rPr>
            </w:r>
            <w:r w:rsidRPr="00E73C3D">
              <w:rPr>
                <w:noProof/>
                <w:webHidden/>
              </w:rPr>
              <w:fldChar w:fldCharType="separate"/>
            </w:r>
            <w:r w:rsidR="00E73C3D" w:rsidRPr="00E73C3D">
              <w:rPr>
                <w:noProof/>
                <w:webHidden/>
              </w:rPr>
              <w:t>10</w:t>
            </w:r>
            <w:r w:rsidRPr="00E73C3D">
              <w:rPr>
                <w:noProof/>
                <w:webHidden/>
              </w:rPr>
              <w:fldChar w:fldCharType="end"/>
            </w:r>
          </w:hyperlink>
        </w:p>
        <w:p w:rsidR="00E73C3D" w:rsidRPr="00E73C3D" w:rsidRDefault="00D95966">
          <w:pPr>
            <w:pStyle w:val="TOC3"/>
            <w:tabs>
              <w:tab w:val="right" w:leader="dot" w:pos="9016"/>
            </w:tabs>
            <w:rPr>
              <w:noProof/>
            </w:rPr>
          </w:pPr>
          <w:hyperlink w:anchor="_Toc315008074" w:history="1">
            <w:r w:rsidR="00E73C3D" w:rsidRPr="00E73C3D">
              <w:rPr>
                <w:rStyle w:val="Hyperlink"/>
                <w:noProof/>
              </w:rPr>
              <w:t>Partnership health consultancy patterns</w:t>
            </w:r>
            <w:r w:rsidR="00E73C3D" w:rsidRPr="00E73C3D">
              <w:rPr>
                <w:noProof/>
                <w:webHidden/>
              </w:rPr>
              <w:tab/>
            </w:r>
            <w:r w:rsidRPr="00E73C3D">
              <w:rPr>
                <w:noProof/>
                <w:webHidden/>
              </w:rPr>
              <w:fldChar w:fldCharType="begin"/>
            </w:r>
            <w:r w:rsidR="00E73C3D" w:rsidRPr="00E73C3D">
              <w:rPr>
                <w:noProof/>
                <w:webHidden/>
              </w:rPr>
              <w:instrText xml:space="preserve"> PAGEREF _Toc315008074 \h </w:instrText>
            </w:r>
            <w:r w:rsidRPr="00E73C3D">
              <w:rPr>
                <w:noProof/>
                <w:webHidden/>
              </w:rPr>
            </w:r>
            <w:r w:rsidRPr="00E73C3D">
              <w:rPr>
                <w:noProof/>
                <w:webHidden/>
              </w:rPr>
              <w:fldChar w:fldCharType="separate"/>
            </w:r>
            <w:r w:rsidR="00E73C3D" w:rsidRPr="00E73C3D">
              <w:rPr>
                <w:noProof/>
                <w:webHidden/>
              </w:rPr>
              <w:t>11</w:t>
            </w:r>
            <w:r w:rsidRPr="00E73C3D">
              <w:rPr>
                <w:noProof/>
                <w:webHidden/>
              </w:rPr>
              <w:fldChar w:fldCharType="end"/>
            </w:r>
          </w:hyperlink>
        </w:p>
        <w:p w:rsidR="00E73C3D" w:rsidRPr="00E73C3D" w:rsidRDefault="00D95966">
          <w:pPr>
            <w:pStyle w:val="TOC3"/>
            <w:tabs>
              <w:tab w:val="right" w:leader="dot" w:pos="9016"/>
            </w:tabs>
            <w:rPr>
              <w:noProof/>
            </w:rPr>
          </w:pPr>
          <w:hyperlink w:anchor="_Toc315008075" w:history="1">
            <w:r w:rsidR="00E73C3D" w:rsidRPr="00E73C3D">
              <w:rPr>
                <w:rStyle w:val="Hyperlink"/>
                <w:noProof/>
              </w:rPr>
              <w:t>Estimating expected numbers of non-English speaking consultancies</w:t>
            </w:r>
            <w:r w:rsidR="00E73C3D" w:rsidRPr="00E73C3D">
              <w:rPr>
                <w:noProof/>
                <w:webHidden/>
              </w:rPr>
              <w:tab/>
            </w:r>
            <w:r w:rsidRPr="00E73C3D">
              <w:rPr>
                <w:noProof/>
                <w:webHidden/>
              </w:rPr>
              <w:fldChar w:fldCharType="begin"/>
            </w:r>
            <w:r w:rsidR="00E73C3D" w:rsidRPr="00E73C3D">
              <w:rPr>
                <w:noProof/>
                <w:webHidden/>
              </w:rPr>
              <w:instrText xml:space="preserve"> PAGEREF _Toc315008075 \h </w:instrText>
            </w:r>
            <w:r w:rsidRPr="00E73C3D">
              <w:rPr>
                <w:noProof/>
                <w:webHidden/>
              </w:rPr>
            </w:r>
            <w:r w:rsidRPr="00E73C3D">
              <w:rPr>
                <w:noProof/>
                <w:webHidden/>
              </w:rPr>
              <w:fldChar w:fldCharType="separate"/>
            </w:r>
            <w:r w:rsidR="00E73C3D" w:rsidRPr="00E73C3D">
              <w:rPr>
                <w:noProof/>
                <w:webHidden/>
              </w:rPr>
              <w:t>12</w:t>
            </w:r>
            <w:r w:rsidRPr="00E73C3D">
              <w:rPr>
                <w:noProof/>
                <w:webHidden/>
              </w:rPr>
              <w:fldChar w:fldCharType="end"/>
            </w:r>
          </w:hyperlink>
        </w:p>
        <w:p w:rsidR="00E73C3D" w:rsidRPr="00E73C3D" w:rsidRDefault="00D95966">
          <w:pPr>
            <w:pStyle w:val="TOC3"/>
            <w:tabs>
              <w:tab w:val="right" w:leader="dot" w:pos="9016"/>
            </w:tabs>
            <w:rPr>
              <w:noProof/>
            </w:rPr>
          </w:pPr>
          <w:hyperlink w:anchor="_Toc315008076" w:history="1">
            <w:r w:rsidR="00E73C3D" w:rsidRPr="00E73C3D">
              <w:rPr>
                <w:rStyle w:val="Hyperlink"/>
                <w:noProof/>
              </w:rPr>
              <w:t>Estimating the actual number of non-English speaking consultancies where an interpreter is utilised</w:t>
            </w:r>
            <w:r w:rsidR="00E73C3D" w:rsidRPr="00E73C3D">
              <w:rPr>
                <w:noProof/>
                <w:webHidden/>
              </w:rPr>
              <w:tab/>
            </w:r>
            <w:r w:rsidRPr="00E73C3D">
              <w:rPr>
                <w:noProof/>
                <w:webHidden/>
              </w:rPr>
              <w:fldChar w:fldCharType="begin"/>
            </w:r>
            <w:r w:rsidR="00E73C3D" w:rsidRPr="00E73C3D">
              <w:rPr>
                <w:noProof/>
                <w:webHidden/>
              </w:rPr>
              <w:instrText xml:space="preserve"> PAGEREF _Toc315008076 \h </w:instrText>
            </w:r>
            <w:r w:rsidRPr="00E73C3D">
              <w:rPr>
                <w:noProof/>
                <w:webHidden/>
              </w:rPr>
            </w:r>
            <w:r w:rsidRPr="00E73C3D">
              <w:rPr>
                <w:noProof/>
                <w:webHidden/>
              </w:rPr>
              <w:fldChar w:fldCharType="separate"/>
            </w:r>
            <w:r w:rsidR="00E73C3D" w:rsidRPr="00E73C3D">
              <w:rPr>
                <w:noProof/>
                <w:webHidden/>
              </w:rPr>
              <w:t>12</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77" w:history="1">
            <w:r w:rsidR="00E73C3D" w:rsidRPr="00E73C3D">
              <w:rPr>
                <w:rStyle w:val="Hyperlink"/>
                <w:noProof/>
              </w:rPr>
              <w:t>Barriers to interpreter service utilisation</w:t>
            </w:r>
            <w:r w:rsidR="00E73C3D" w:rsidRPr="00E73C3D">
              <w:rPr>
                <w:noProof/>
                <w:webHidden/>
              </w:rPr>
              <w:tab/>
            </w:r>
            <w:r w:rsidRPr="00E73C3D">
              <w:rPr>
                <w:noProof/>
                <w:webHidden/>
              </w:rPr>
              <w:fldChar w:fldCharType="begin"/>
            </w:r>
            <w:r w:rsidR="00E73C3D" w:rsidRPr="00E73C3D">
              <w:rPr>
                <w:noProof/>
                <w:webHidden/>
              </w:rPr>
              <w:instrText xml:space="preserve"> PAGEREF _Toc315008077 \h </w:instrText>
            </w:r>
            <w:r w:rsidRPr="00E73C3D">
              <w:rPr>
                <w:noProof/>
                <w:webHidden/>
              </w:rPr>
            </w:r>
            <w:r w:rsidRPr="00E73C3D">
              <w:rPr>
                <w:noProof/>
                <w:webHidden/>
              </w:rPr>
              <w:fldChar w:fldCharType="separate"/>
            </w:r>
            <w:r w:rsidR="00E73C3D" w:rsidRPr="00E73C3D">
              <w:rPr>
                <w:noProof/>
                <w:webHidden/>
              </w:rPr>
              <w:t>13</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78" w:history="1">
            <w:r w:rsidR="00E73C3D" w:rsidRPr="00E73C3D">
              <w:rPr>
                <w:rStyle w:val="Hyperlink"/>
                <w:noProof/>
              </w:rPr>
              <w:t>Practicalities</w:t>
            </w:r>
            <w:r w:rsidR="00E73C3D" w:rsidRPr="00E73C3D">
              <w:rPr>
                <w:noProof/>
                <w:webHidden/>
              </w:rPr>
              <w:tab/>
            </w:r>
            <w:r w:rsidRPr="00E73C3D">
              <w:rPr>
                <w:noProof/>
                <w:webHidden/>
              </w:rPr>
              <w:fldChar w:fldCharType="begin"/>
            </w:r>
            <w:r w:rsidR="00E73C3D" w:rsidRPr="00E73C3D">
              <w:rPr>
                <w:noProof/>
                <w:webHidden/>
              </w:rPr>
              <w:instrText xml:space="preserve"> PAGEREF _Toc315008078 \h </w:instrText>
            </w:r>
            <w:r w:rsidRPr="00E73C3D">
              <w:rPr>
                <w:noProof/>
                <w:webHidden/>
              </w:rPr>
            </w:r>
            <w:r w:rsidRPr="00E73C3D">
              <w:rPr>
                <w:noProof/>
                <w:webHidden/>
              </w:rPr>
              <w:fldChar w:fldCharType="separate"/>
            </w:r>
            <w:r w:rsidR="00E73C3D" w:rsidRPr="00E73C3D">
              <w:rPr>
                <w:noProof/>
                <w:webHidden/>
              </w:rPr>
              <w:t>13</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79" w:history="1">
            <w:r w:rsidR="00E73C3D" w:rsidRPr="00E73C3D">
              <w:rPr>
                <w:rStyle w:val="Hyperlink"/>
                <w:noProof/>
              </w:rPr>
              <w:t>Culture</w:t>
            </w:r>
            <w:r w:rsidR="00E73C3D" w:rsidRPr="00E73C3D">
              <w:rPr>
                <w:noProof/>
                <w:webHidden/>
              </w:rPr>
              <w:tab/>
            </w:r>
            <w:r w:rsidRPr="00E73C3D">
              <w:rPr>
                <w:noProof/>
                <w:webHidden/>
              </w:rPr>
              <w:fldChar w:fldCharType="begin"/>
            </w:r>
            <w:r w:rsidR="00E73C3D" w:rsidRPr="00E73C3D">
              <w:rPr>
                <w:noProof/>
                <w:webHidden/>
              </w:rPr>
              <w:instrText xml:space="preserve"> PAGEREF _Toc315008079 \h </w:instrText>
            </w:r>
            <w:r w:rsidRPr="00E73C3D">
              <w:rPr>
                <w:noProof/>
                <w:webHidden/>
              </w:rPr>
            </w:r>
            <w:r w:rsidRPr="00E73C3D">
              <w:rPr>
                <w:noProof/>
                <w:webHidden/>
              </w:rPr>
              <w:fldChar w:fldCharType="separate"/>
            </w:r>
            <w:r w:rsidR="00E73C3D" w:rsidRPr="00E73C3D">
              <w:rPr>
                <w:noProof/>
                <w:webHidden/>
              </w:rPr>
              <w:t>15</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80" w:history="1">
            <w:r w:rsidR="00E73C3D" w:rsidRPr="00E73C3D">
              <w:rPr>
                <w:rStyle w:val="Hyperlink"/>
                <w:noProof/>
              </w:rPr>
              <w:t>Knowledge</w:t>
            </w:r>
            <w:r w:rsidR="00E73C3D" w:rsidRPr="00E73C3D">
              <w:rPr>
                <w:noProof/>
                <w:webHidden/>
              </w:rPr>
              <w:tab/>
            </w:r>
            <w:r w:rsidRPr="00E73C3D">
              <w:rPr>
                <w:noProof/>
                <w:webHidden/>
              </w:rPr>
              <w:fldChar w:fldCharType="begin"/>
            </w:r>
            <w:r w:rsidR="00E73C3D" w:rsidRPr="00E73C3D">
              <w:rPr>
                <w:noProof/>
                <w:webHidden/>
              </w:rPr>
              <w:instrText xml:space="preserve"> PAGEREF _Toc315008080 \h </w:instrText>
            </w:r>
            <w:r w:rsidRPr="00E73C3D">
              <w:rPr>
                <w:noProof/>
                <w:webHidden/>
              </w:rPr>
            </w:r>
            <w:r w:rsidRPr="00E73C3D">
              <w:rPr>
                <w:noProof/>
                <w:webHidden/>
              </w:rPr>
              <w:fldChar w:fldCharType="separate"/>
            </w:r>
            <w:r w:rsidR="00E73C3D" w:rsidRPr="00E73C3D">
              <w:rPr>
                <w:noProof/>
                <w:webHidden/>
              </w:rPr>
              <w:t>18</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81" w:history="1">
            <w:r w:rsidR="00E73C3D" w:rsidRPr="00E73C3D">
              <w:rPr>
                <w:rStyle w:val="Hyperlink"/>
                <w:noProof/>
              </w:rPr>
              <w:t>Perceptions</w:t>
            </w:r>
            <w:r w:rsidR="00E73C3D" w:rsidRPr="00E73C3D">
              <w:rPr>
                <w:noProof/>
                <w:webHidden/>
              </w:rPr>
              <w:tab/>
            </w:r>
            <w:r w:rsidRPr="00E73C3D">
              <w:rPr>
                <w:noProof/>
                <w:webHidden/>
              </w:rPr>
              <w:fldChar w:fldCharType="begin"/>
            </w:r>
            <w:r w:rsidR="00E73C3D" w:rsidRPr="00E73C3D">
              <w:rPr>
                <w:noProof/>
                <w:webHidden/>
              </w:rPr>
              <w:instrText xml:space="preserve"> PAGEREF _Toc315008081 \h </w:instrText>
            </w:r>
            <w:r w:rsidRPr="00E73C3D">
              <w:rPr>
                <w:noProof/>
                <w:webHidden/>
              </w:rPr>
            </w:r>
            <w:r w:rsidRPr="00E73C3D">
              <w:rPr>
                <w:noProof/>
                <w:webHidden/>
              </w:rPr>
              <w:fldChar w:fldCharType="separate"/>
            </w:r>
            <w:r w:rsidR="00E73C3D" w:rsidRPr="00E73C3D">
              <w:rPr>
                <w:noProof/>
                <w:webHidden/>
              </w:rPr>
              <w:t>20</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82" w:history="1">
            <w:r w:rsidR="00E73C3D" w:rsidRPr="00E73C3D">
              <w:rPr>
                <w:rStyle w:val="Hyperlink"/>
                <w:noProof/>
              </w:rPr>
              <w:t>Systems</w:t>
            </w:r>
            <w:r w:rsidR="00E73C3D" w:rsidRPr="00E73C3D">
              <w:rPr>
                <w:noProof/>
                <w:webHidden/>
              </w:rPr>
              <w:tab/>
            </w:r>
            <w:r w:rsidRPr="00E73C3D">
              <w:rPr>
                <w:noProof/>
                <w:webHidden/>
              </w:rPr>
              <w:fldChar w:fldCharType="begin"/>
            </w:r>
            <w:r w:rsidR="00E73C3D" w:rsidRPr="00E73C3D">
              <w:rPr>
                <w:noProof/>
                <w:webHidden/>
              </w:rPr>
              <w:instrText xml:space="preserve"> PAGEREF _Toc315008082 \h </w:instrText>
            </w:r>
            <w:r w:rsidRPr="00E73C3D">
              <w:rPr>
                <w:noProof/>
                <w:webHidden/>
              </w:rPr>
            </w:r>
            <w:r w:rsidRPr="00E73C3D">
              <w:rPr>
                <w:noProof/>
                <w:webHidden/>
              </w:rPr>
              <w:fldChar w:fldCharType="separate"/>
            </w:r>
            <w:r w:rsidR="00E73C3D" w:rsidRPr="00E73C3D">
              <w:rPr>
                <w:noProof/>
                <w:webHidden/>
              </w:rPr>
              <w:t>23</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84" w:history="1">
            <w:r w:rsidR="00E73C3D" w:rsidRPr="00E73C3D">
              <w:rPr>
                <w:rStyle w:val="Hyperlink"/>
                <w:noProof/>
              </w:rPr>
              <w:t>Summary</w:t>
            </w:r>
            <w:r w:rsidR="00E73C3D" w:rsidRPr="00E73C3D">
              <w:rPr>
                <w:noProof/>
                <w:webHidden/>
              </w:rPr>
              <w:tab/>
            </w:r>
            <w:r w:rsidRPr="00E73C3D">
              <w:rPr>
                <w:noProof/>
                <w:webHidden/>
              </w:rPr>
              <w:fldChar w:fldCharType="begin"/>
            </w:r>
            <w:r w:rsidR="00E73C3D" w:rsidRPr="00E73C3D">
              <w:rPr>
                <w:noProof/>
                <w:webHidden/>
              </w:rPr>
              <w:instrText xml:space="preserve"> PAGEREF _Toc315008084 \h </w:instrText>
            </w:r>
            <w:r w:rsidRPr="00E73C3D">
              <w:rPr>
                <w:noProof/>
                <w:webHidden/>
              </w:rPr>
            </w:r>
            <w:r w:rsidRPr="00E73C3D">
              <w:rPr>
                <w:noProof/>
                <w:webHidden/>
              </w:rPr>
              <w:fldChar w:fldCharType="separate"/>
            </w:r>
            <w:r w:rsidR="00E73C3D" w:rsidRPr="00E73C3D">
              <w:rPr>
                <w:noProof/>
                <w:webHidden/>
              </w:rPr>
              <w:t>26</w:t>
            </w:r>
            <w:r w:rsidRPr="00E73C3D">
              <w:rPr>
                <w:noProof/>
                <w:webHidden/>
              </w:rPr>
              <w:fldChar w:fldCharType="end"/>
            </w:r>
          </w:hyperlink>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hyperlink w:anchor="_Toc315008085" w:history="1">
            <w:r w:rsidR="00E73C3D" w:rsidRPr="00E73C3D">
              <w:rPr>
                <w:rStyle w:val="Hyperlink"/>
                <w:noProof/>
              </w:rPr>
              <w:t>Discussion</w:t>
            </w:r>
            <w:r w:rsidR="00E73C3D" w:rsidRPr="00E73C3D">
              <w:rPr>
                <w:noProof/>
                <w:webHidden/>
              </w:rPr>
              <w:tab/>
            </w:r>
            <w:r w:rsidRPr="00E73C3D">
              <w:rPr>
                <w:noProof/>
                <w:webHidden/>
              </w:rPr>
              <w:fldChar w:fldCharType="begin"/>
            </w:r>
            <w:r w:rsidR="00E73C3D" w:rsidRPr="00E73C3D">
              <w:rPr>
                <w:noProof/>
                <w:webHidden/>
              </w:rPr>
              <w:instrText xml:space="preserve"> PAGEREF _Toc315008085 \h </w:instrText>
            </w:r>
            <w:r w:rsidRPr="00E73C3D">
              <w:rPr>
                <w:noProof/>
                <w:webHidden/>
              </w:rPr>
            </w:r>
            <w:r w:rsidRPr="00E73C3D">
              <w:rPr>
                <w:noProof/>
                <w:webHidden/>
              </w:rPr>
              <w:fldChar w:fldCharType="separate"/>
            </w:r>
            <w:r w:rsidR="00E73C3D" w:rsidRPr="00E73C3D">
              <w:rPr>
                <w:noProof/>
                <w:webHidden/>
              </w:rPr>
              <w:t>26</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86" w:history="1">
            <w:r w:rsidR="00E73C3D" w:rsidRPr="00E73C3D">
              <w:rPr>
                <w:rStyle w:val="Hyperlink"/>
                <w:noProof/>
              </w:rPr>
              <w:t>Limitations of the study</w:t>
            </w:r>
            <w:r w:rsidR="00E73C3D" w:rsidRPr="00E73C3D">
              <w:rPr>
                <w:noProof/>
                <w:webHidden/>
              </w:rPr>
              <w:tab/>
            </w:r>
            <w:r w:rsidRPr="00E73C3D">
              <w:rPr>
                <w:noProof/>
                <w:webHidden/>
              </w:rPr>
              <w:fldChar w:fldCharType="begin"/>
            </w:r>
            <w:r w:rsidR="00E73C3D" w:rsidRPr="00E73C3D">
              <w:rPr>
                <w:noProof/>
                <w:webHidden/>
              </w:rPr>
              <w:instrText xml:space="preserve"> PAGEREF _Toc315008086 \h </w:instrText>
            </w:r>
            <w:r w:rsidRPr="00E73C3D">
              <w:rPr>
                <w:noProof/>
                <w:webHidden/>
              </w:rPr>
            </w:r>
            <w:r w:rsidRPr="00E73C3D">
              <w:rPr>
                <w:noProof/>
                <w:webHidden/>
              </w:rPr>
              <w:fldChar w:fldCharType="separate"/>
            </w:r>
            <w:r w:rsidR="00E73C3D" w:rsidRPr="00E73C3D">
              <w:rPr>
                <w:noProof/>
                <w:webHidden/>
              </w:rPr>
              <w:t>27</w:t>
            </w:r>
            <w:r w:rsidRPr="00E73C3D">
              <w:rPr>
                <w:noProof/>
                <w:webHidden/>
              </w:rPr>
              <w:fldChar w:fldCharType="end"/>
            </w:r>
          </w:hyperlink>
        </w:p>
        <w:p w:rsidR="00E73C3D" w:rsidRPr="00E73C3D" w:rsidRDefault="00D95966">
          <w:pPr>
            <w:pStyle w:val="TOC3"/>
            <w:tabs>
              <w:tab w:val="right" w:leader="dot" w:pos="9016"/>
            </w:tabs>
            <w:rPr>
              <w:noProof/>
            </w:rPr>
          </w:pPr>
          <w:hyperlink w:anchor="_Toc315008087" w:history="1">
            <w:r w:rsidR="00E73C3D" w:rsidRPr="00E73C3D">
              <w:rPr>
                <w:rStyle w:val="Hyperlink"/>
                <w:noProof/>
              </w:rPr>
              <w:t>Quantifying the interpreter service utilisation</w:t>
            </w:r>
            <w:r w:rsidR="00E73C3D" w:rsidRPr="00E73C3D">
              <w:rPr>
                <w:noProof/>
                <w:webHidden/>
              </w:rPr>
              <w:tab/>
            </w:r>
            <w:r w:rsidRPr="00E73C3D">
              <w:rPr>
                <w:noProof/>
                <w:webHidden/>
              </w:rPr>
              <w:fldChar w:fldCharType="begin"/>
            </w:r>
            <w:r w:rsidR="00E73C3D" w:rsidRPr="00E73C3D">
              <w:rPr>
                <w:noProof/>
                <w:webHidden/>
              </w:rPr>
              <w:instrText xml:space="preserve"> PAGEREF _Toc315008087 \h </w:instrText>
            </w:r>
            <w:r w:rsidRPr="00E73C3D">
              <w:rPr>
                <w:noProof/>
                <w:webHidden/>
              </w:rPr>
            </w:r>
            <w:r w:rsidRPr="00E73C3D">
              <w:rPr>
                <w:noProof/>
                <w:webHidden/>
              </w:rPr>
              <w:fldChar w:fldCharType="separate"/>
            </w:r>
            <w:r w:rsidR="00E73C3D" w:rsidRPr="00E73C3D">
              <w:rPr>
                <w:noProof/>
                <w:webHidden/>
              </w:rPr>
              <w:t>27</w:t>
            </w:r>
            <w:r w:rsidRPr="00E73C3D">
              <w:rPr>
                <w:noProof/>
                <w:webHidden/>
              </w:rPr>
              <w:fldChar w:fldCharType="end"/>
            </w:r>
          </w:hyperlink>
        </w:p>
        <w:p w:rsidR="00E73C3D" w:rsidRPr="00E73C3D" w:rsidRDefault="00D95966">
          <w:pPr>
            <w:pStyle w:val="TOC3"/>
            <w:tabs>
              <w:tab w:val="right" w:leader="dot" w:pos="9016"/>
            </w:tabs>
            <w:rPr>
              <w:noProof/>
            </w:rPr>
          </w:pPr>
          <w:hyperlink w:anchor="_Toc315008088" w:history="1">
            <w:r w:rsidR="00E73C3D" w:rsidRPr="00E73C3D">
              <w:rPr>
                <w:rStyle w:val="Hyperlink"/>
                <w:noProof/>
              </w:rPr>
              <w:t>Barriers to interpreter service use</w:t>
            </w:r>
            <w:r w:rsidR="00E73C3D" w:rsidRPr="00E73C3D">
              <w:rPr>
                <w:noProof/>
                <w:webHidden/>
              </w:rPr>
              <w:tab/>
            </w:r>
            <w:r w:rsidRPr="00E73C3D">
              <w:rPr>
                <w:noProof/>
                <w:webHidden/>
              </w:rPr>
              <w:fldChar w:fldCharType="begin"/>
            </w:r>
            <w:r w:rsidR="00E73C3D" w:rsidRPr="00E73C3D">
              <w:rPr>
                <w:noProof/>
                <w:webHidden/>
              </w:rPr>
              <w:instrText xml:space="preserve"> PAGEREF _Toc315008088 \h </w:instrText>
            </w:r>
            <w:r w:rsidRPr="00E73C3D">
              <w:rPr>
                <w:noProof/>
                <w:webHidden/>
              </w:rPr>
            </w:r>
            <w:r w:rsidRPr="00E73C3D">
              <w:rPr>
                <w:noProof/>
                <w:webHidden/>
              </w:rPr>
              <w:fldChar w:fldCharType="separate"/>
            </w:r>
            <w:r w:rsidR="00E73C3D" w:rsidRPr="00E73C3D">
              <w:rPr>
                <w:noProof/>
                <w:webHidden/>
              </w:rPr>
              <w:t>27</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89" w:history="1">
            <w:r w:rsidR="00E73C3D" w:rsidRPr="00E73C3D">
              <w:rPr>
                <w:rStyle w:val="Hyperlink"/>
                <w:noProof/>
              </w:rPr>
              <w:t>Implications of Results</w:t>
            </w:r>
            <w:r w:rsidR="00E73C3D" w:rsidRPr="00E73C3D">
              <w:rPr>
                <w:noProof/>
                <w:webHidden/>
              </w:rPr>
              <w:tab/>
            </w:r>
            <w:r w:rsidRPr="00E73C3D">
              <w:rPr>
                <w:noProof/>
                <w:webHidden/>
              </w:rPr>
              <w:fldChar w:fldCharType="begin"/>
            </w:r>
            <w:r w:rsidR="00E73C3D" w:rsidRPr="00E73C3D">
              <w:rPr>
                <w:noProof/>
                <w:webHidden/>
              </w:rPr>
              <w:instrText xml:space="preserve"> PAGEREF _Toc315008089 \h </w:instrText>
            </w:r>
            <w:r w:rsidRPr="00E73C3D">
              <w:rPr>
                <w:noProof/>
                <w:webHidden/>
              </w:rPr>
            </w:r>
            <w:r w:rsidRPr="00E73C3D">
              <w:rPr>
                <w:noProof/>
                <w:webHidden/>
              </w:rPr>
              <w:fldChar w:fldCharType="separate"/>
            </w:r>
            <w:r w:rsidR="00E73C3D" w:rsidRPr="00E73C3D">
              <w:rPr>
                <w:noProof/>
                <w:webHidden/>
              </w:rPr>
              <w:t>27</w:t>
            </w:r>
            <w:r w:rsidRPr="00E73C3D">
              <w:rPr>
                <w:noProof/>
                <w:webHidden/>
              </w:rPr>
              <w:fldChar w:fldCharType="end"/>
            </w:r>
          </w:hyperlink>
        </w:p>
        <w:p w:rsidR="00E73C3D" w:rsidRPr="00E73C3D" w:rsidRDefault="00D95966">
          <w:pPr>
            <w:pStyle w:val="TOC2"/>
            <w:tabs>
              <w:tab w:val="right" w:leader="dot" w:pos="9016"/>
            </w:tabs>
            <w:rPr>
              <w:rFonts w:asciiTheme="minorHAnsi" w:eastAsiaTheme="minorEastAsia" w:hAnsiTheme="minorHAnsi" w:cstheme="minorBidi"/>
              <w:noProof/>
              <w:szCs w:val="22"/>
              <w:lang w:val="en-NZ" w:eastAsia="en-NZ"/>
            </w:rPr>
          </w:pPr>
          <w:hyperlink w:anchor="_Toc315008090" w:history="1">
            <w:r w:rsidR="00E73C3D" w:rsidRPr="00E73C3D">
              <w:rPr>
                <w:rStyle w:val="Hyperlink"/>
                <w:noProof/>
              </w:rPr>
              <w:t>Recommendations</w:t>
            </w:r>
            <w:r w:rsidR="00E73C3D" w:rsidRPr="00E73C3D">
              <w:rPr>
                <w:noProof/>
                <w:webHidden/>
              </w:rPr>
              <w:tab/>
            </w:r>
            <w:r w:rsidRPr="00E73C3D">
              <w:rPr>
                <w:noProof/>
                <w:webHidden/>
              </w:rPr>
              <w:fldChar w:fldCharType="begin"/>
            </w:r>
            <w:r w:rsidR="00E73C3D" w:rsidRPr="00E73C3D">
              <w:rPr>
                <w:noProof/>
                <w:webHidden/>
              </w:rPr>
              <w:instrText xml:space="preserve"> PAGEREF _Toc315008090 \h </w:instrText>
            </w:r>
            <w:r w:rsidRPr="00E73C3D">
              <w:rPr>
                <w:noProof/>
                <w:webHidden/>
              </w:rPr>
            </w:r>
            <w:r w:rsidRPr="00E73C3D">
              <w:rPr>
                <w:noProof/>
                <w:webHidden/>
              </w:rPr>
              <w:fldChar w:fldCharType="separate"/>
            </w:r>
            <w:r w:rsidR="00E73C3D" w:rsidRPr="00E73C3D">
              <w:rPr>
                <w:noProof/>
                <w:webHidden/>
              </w:rPr>
              <w:t>28</w:t>
            </w:r>
            <w:r w:rsidRPr="00E73C3D">
              <w:rPr>
                <w:noProof/>
                <w:webHidden/>
              </w:rPr>
              <w:fldChar w:fldCharType="end"/>
            </w:r>
          </w:hyperlink>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hyperlink w:anchor="_Toc315008091" w:history="1">
            <w:r w:rsidR="00E73C3D" w:rsidRPr="00E73C3D">
              <w:rPr>
                <w:rStyle w:val="Hyperlink"/>
                <w:noProof/>
              </w:rPr>
              <w:t>Conclusions</w:t>
            </w:r>
            <w:r w:rsidR="00E73C3D" w:rsidRPr="00E73C3D">
              <w:rPr>
                <w:noProof/>
                <w:webHidden/>
              </w:rPr>
              <w:tab/>
            </w:r>
            <w:r w:rsidRPr="00E73C3D">
              <w:rPr>
                <w:noProof/>
                <w:webHidden/>
              </w:rPr>
              <w:fldChar w:fldCharType="begin"/>
            </w:r>
            <w:r w:rsidR="00E73C3D" w:rsidRPr="00E73C3D">
              <w:rPr>
                <w:noProof/>
                <w:webHidden/>
              </w:rPr>
              <w:instrText xml:space="preserve"> PAGEREF _Toc315008091 \h </w:instrText>
            </w:r>
            <w:r w:rsidRPr="00E73C3D">
              <w:rPr>
                <w:noProof/>
                <w:webHidden/>
              </w:rPr>
            </w:r>
            <w:r w:rsidRPr="00E73C3D">
              <w:rPr>
                <w:noProof/>
                <w:webHidden/>
              </w:rPr>
              <w:fldChar w:fldCharType="separate"/>
            </w:r>
            <w:r w:rsidR="00E73C3D" w:rsidRPr="00E73C3D">
              <w:rPr>
                <w:noProof/>
                <w:webHidden/>
              </w:rPr>
              <w:t>28</w:t>
            </w:r>
            <w:r w:rsidRPr="00E73C3D">
              <w:rPr>
                <w:noProof/>
                <w:webHidden/>
              </w:rPr>
              <w:fldChar w:fldCharType="end"/>
            </w:r>
          </w:hyperlink>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hyperlink w:anchor="_Toc315008092" w:history="1">
            <w:r w:rsidR="00E73C3D" w:rsidRPr="00E73C3D">
              <w:rPr>
                <w:rStyle w:val="Hyperlink"/>
                <w:noProof/>
              </w:rPr>
              <w:t>Acknowledgements</w:t>
            </w:r>
            <w:r w:rsidR="00E73C3D" w:rsidRPr="00E73C3D">
              <w:rPr>
                <w:noProof/>
                <w:webHidden/>
              </w:rPr>
              <w:tab/>
            </w:r>
            <w:r w:rsidRPr="00E73C3D">
              <w:rPr>
                <w:noProof/>
                <w:webHidden/>
              </w:rPr>
              <w:fldChar w:fldCharType="begin"/>
            </w:r>
            <w:r w:rsidR="00E73C3D" w:rsidRPr="00E73C3D">
              <w:rPr>
                <w:noProof/>
                <w:webHidden/>
              </w:rPr>
              <w:instrText xml:space="preserve"> PAGEREF _Toc315008092 \h </w:instrText>
            </w:r>
            <w:r w:rsidRPr="00E73C3D">
              <w:rPr>
                <w:noProof/>
                <w:webHidden/>
              </w:rPr>
            </w:r>
            <w:r w:rsidRPr="00E73C3D">
              <w:rPr>
                <w:noProof/>
                <w:webHidden/>
              </w:rPr>
              <w:fldChar w:fldCharType="separate"/>
            </w:r>
            <w:r w:rsidR="00E73C3D" w:rsidRPr="00E73C3D">
              <w:rPr>
                <w:noProof/>
                <w:webHidden/>
              </w:rPr>
              <w:t>28</w:t>
            </w:r>
            <w:r w:rsidRPr="00E73C3D">
              <w:rPr>
                <w:noProof/>
                <w:webHidden/>
              </w:rPr>
              <w:fldChar w:fldCharType="end"/>
            </w:r>
          </w:hyperlink>
        </w:p>
        <w:p w:rsidR="00E73C3D" w:rsidRPr="00E73C3D" w:rsidRDefault="00D95966">
          <w:pPr>
            <w:pStyle w:val="TOC1"/>
            <w:tabs>
              <w:tab w:val="right" w:leader="dot" w:pos="9016"/>
            </w:tabs>
            <w:rPr>
              <w:rFonts w:asciiTheme="minorHAnsi" w:eastAsiaTheme="minorEastAsia" w:hAnsiTheme="minorHAnsi" w:cstheme="minorBidi"/>
              <w:noProof/>
              <w:szCs w:val="22"/>
              <w:lang w:val="en-NZ" w:eastAsia="en-NZ"/>
            </w:rPr>
          </w:pPr>
          <w:hyperlink w:anchor="_Toc315008093" w:history="1">
            <w:r w:rsidR="00E73C3D" w:rsidRPr="00E73C3D">
              <w:rPr>
                <w:rStyle w:val="Hyperlink"/>
                <w:noProof/>
              </w:rPr>
              <w:t>References</w:t>
            </w:r>
            <w:r w:rsidR="00E73C3D" w:rsidRPr="00E73C3D">
              <w:rPr>
                <w:noProof/>
                <w:webHidden/>
              </w:rPr>
              <w:tab/>
            </w:r>
            <w:r w:rsidRPr="00E73C3D">
              <w:rPr>
                <w:noProof/>
                <w:webHidden/>
              </w:rPr>
              <w:fldChar w:fldCharType="begin"/>
            </w:r>
            <w:r w:rsidR="00E73C3D" w:rsidRPr="00E73C3D">
              <w:rPr>
                <w:noProof/>
                <w:webHidden/>
              </w:rPr>
              <w:instrText xml:space="preserve"> PAGEREF _Toc315008093 \h </w:instrText>
            </w:r>
            <w:r w:rsidRPr="00E73C3D">
              <w:rPr>
                <w:noProof/>
                <w:webHidden/>
              </w:rPr>
            </w:r>
            <w:r w:rsidRPr="00E73C3D">
              <w:rPr>
                <w:noProof/>
                <w:webHidden/>
              </w:rPr>
              <w:fldChar w:fldCharType="separate"/>
            </w:r>
            <w:r w:rsidR="00E73C3D" w:rsidRPr="00E73C3D">
              <w:rPr>
                <w:noProof/>
                <w:webHidden/>
              </w:rPr>
              <w:t>28</w:t>
            </w:r>
            <w:r w:rsidRPr="00E73C3D">
              <w:rPr>
                <w:noProof/>
                <w:webHidden/>
              </w:rPr>
              <w:fldChar w:fldCharType="end"/>
            </w:r>
          </w:hyperlink>
        </w:p>
        <w:p w:rsidR="00E73C3D" w:rsidRDefault="00D95966">
          <w:r w:rsidRPr="00E73C3D">
            <w:fldChar w:fldCharType="end"/>
          </w:r>
        </w:p>
      </w:sdtContent>
    </w:sdt>
    <w:p w:rsidR="00E73C3D" w:rsidRDefault="00E73C3D">
      <w:pPr>
        <w:spacing w:after="200" w:line="276" w:lineRule="auto"/>
        <w:jc w:val="left"/>
        <w:rPr>
          <w:rFonts w:cs="Arial"/>
          <w:b/>
          <w:bCs/>
          <w:caps/>
          <w:kern w:val="32"/>
        </w:rPr>
      </w:pPr>
      <w:bookmarkStart w:id="6" w:name="_Toc287354191"/>
      <w:bookmarkStart w:id="7" w:name="_Toc315008046"/>
      <w:r>
        <w:br w:type="page"/>
      </w:r>
    </w:p>
    <w:p w:rsidR="00976174" w:rsidRPr="004F16C3" w:rsidRDefault="00976174" w:rsidP="004F16C3">
      <w:pPr>
        <w:pStyle w:val="Heading1"/>
      </w:pPr>
      <w:r w:rsidRPr="00344C94">
        <w:t>Abstract</w:t>
      </w:r>
      <w:bookmarkEnd w:id="6"/>
      <w:bookmarkEnd w:id="7"/>
    </w:p>
    <w:p w:rsidR="00976174" w:rsidRDefault="00976174" w:rsidP="00976174">
      <w:pPr>
        <w:pStyle w:val="Heading2"/>
        <w:rPr>
          <w:rFonts w:asciiTheme="minorHAnsi" w:hAnsiTheme="minorHAnsi"/>
        </w:rPr>
      </w:pPr>
      <w:bookmarkStart w:id="8" w:name="_Toc287354192"/>
      <w:bookmarkStart w:id="9" w:name="_Toc315008047"/>
      <w:r w:rsidRPr="000B565A">
        <w:rPr>
          <w:rFonts w:asciiTheme="minorHAnsi" w:hAnsiTheme="minorHAnsi"/>
        </w:rPr>
        <w:t>Introduction:</w:t>
      </w:r>
      <w:bookmarkEnd w:id="8"/>
      <w:bookmarkEnd w:id="9"/>
    </w:p>
    <w:p w:rsidR="00425C89" w:rsidRPr="00425C89" w:rsidRDefault="00425C89" w:rsidP="00425C89">
      <w:r>
        <w:t xml:space="preserve">Language discordance between a patient and health provider poses a barrier to effective communication in healthcare. Professional interpreter services are able to facilitate effective conversation in such cases.  </w:t>
      </w:r>
    </w:p>
    <w:p w:rsidR="00976174" w:rsidRDefault="00E73C3D" w:rsidP="00976174">
      <w:pPr>
        <w:pStyle w:val="Heading2"/>
        <w:rPr>
          <w:rFonts w:asciiTheme="minorHAnsi" w:hAnsiTheme="minorHAnsi"/>
        </w:rPr>
      </w:pPr>
      <w:bookmarkStart w:id="10" w:name="_Toc287354193"/>
      <w:bookmarkStart w:id="11" w:name="_Toc315008048"/>
      <w:r>
        <w:rPr>
          <w:rFonts w:asciiTheme="minorHAnsi" w:hAnsiTheme="minorHAnsi"/>
        </w:rPr>
        <w:t>Aims</w:t>
      </w:r>
      <w:r w:rsidR="00976174" w:rsidRPr="000B565A">
        <w:rPr>
          <w:rFonts w:asciiTheme="minorHAnsi" w:hAnsiTheme="minorHAnsi"/>
        </w:rPr>
        <w:t>:</w:t>
      </w:r>
      <w:bookmarkEnd w:id="10"/>
      <w:bookmarkEnd w:id="11"/>
      <w:r w:rsidR="00976174" w:rsidRPr="000B565A">
        <w:rPr>
          <w:rFonts w:asciiTheme="minorHAnsi" w:hAnsiTheme="minorHAnsi"/>
        </w:rPr>
        <w:t xml:space="preserve"> </w:t>
      </w:r>
    </w:p>
    <w:p w:rsidR="00425C89" w:rsidRPr="00425C89" w:rsidRDefault="00425C89" w:rsidP="00425C89">
      <w:r>
        <w:t xml:space="preserve">The aim of this research was to describe the current utilisation of interpreter services in general practice in </w:t>
      </w:r>
      <w:smartTag w:uri="urn:schemas-microsoft-com:office:smarttags" w:element="place">
        <w:smartTag w:uri="urn:schemas-microsoft-com:office:smarttags" w:element="City">
          <w:r>
            <w:t>Canterbury</w:t>
          </w:r>
        </w:smartTag>
        <w:r>
          <w:t xml:space="preserve">, </w:t>
        </w:r>
        <w:smartTag w:uri="urn:schemas-microsoft-com:office:smarttags" w:element="country-region">
          <w:r>
            <w:t>New Zealand</w:t>
          </w:r>
        </w:smartTag>
      </w:smartTag>
      <w:r>
        <w:t xml:space="preserve"> and to identify key barriers and enablers to the use of interpreter services.</w:t>
      </w:r>
    </w:p>
    <w:p w:rsidR="00976174" w:rsidRDefault="00976174" w:rsidP="00976174">
      <w:pPr>
        <w:pStyle w:val="Heading2"/>
        <w:rPr>
          <w:rFonts w:asciiTheme="minorHAnsi" w:hAnsiTheme="minorHAnsi"/>
        </w:rPr>
      </w:pPr>
      <w:bookmarkStart w:id="12" w:name="_Toc287354194"/>
      <w:bookmarkStart w:id="13" w:name="_Toc315008049"/>
      <w:r w:rsidRPr="000B565A">
        <w:rPr>
          <w:rFonts w:asciiTheme="minorHAnsi" w:hAnsiTheme="minorHAnsi"/>
        </w:rPr>
        <w:t>Methods:</w:t>
      </w:r>
      <w:bookmarkEnd w:id="12"/>
      <w:bookmarkEnd w:id="13"/>
    </w:p>
    <w:p w:rsidR="00425C89" w:rsidRPr="00425C89" w:rsidRDefault="00425C89" w:rsidP="00425C89">
      <w:r>
        <w:t>Quantification of interpreter service use was achieved by analysing routinely collected data sets from three sources. The barriers and enablers to interpreter service use were realised by analysing the transcripts from two focus groups and two interviews with general practitioners, practice nurses and practice administration staff from some Canterbury general practices.</w:t>
      </w:r>
    </w:p>
    <w:p w:rsidR="00976174" w:rsidRDefault="00976174" w:rsidP="004F16C3">
      <w:pPr>
        <w:pStyle w:val="Heading2"/>
        <w:rPr>
          <w:rFonts w:asciiTheme="minorHAnsi" w:hAnsiTheme="minorHAnsi"/>
        </w:rPr>
      </w:pPr>
      <w:bookmarkStart w:id="14" w:name="_Toc287354195"/>
      <w:bookmarkStart w:id="15" w:name="_Toc315008050"/>
      <w:r w:rsidRPr="000B565A">
        <w:rPr>
          <w:rFonts w:asciiTheme="minorHAnsi" w:hAnsiTheme="minorHAnsi"/>
        </w:rPr>
        <w:t>Results:</w:t>
      </w:r>
      <w:bookmarkEnd w:id="14"/>
      <w:bookmarkEnd w:id="15"/>
    </w:p>
    <w:p w:rsidR="000C092F" w:rsidRDefault="000C092F" w:rsidP="000C092F">
      <w:pPr>
        <w:rPr>
          <w:rFonts w:asciiTheme="minorHAnsi" w:hAnsiTheme="minorHAnsi"/>
        </w:rPr>
      </w:pPr>
      <w:bookmarkStart w:id="16" w:name="_Toc287354196"/>
      <w:bookmarkStart w:id="17" w:name="_Toc315008051"/>
      <w:r>
        <w:t>It was found that the total actual utilisation of interpreter services approximately equals 0.7% of the expected number in general practice in Canterbury. Five key barriers to the use of interpreter services were identified: practicalities, culture, knowledge, perceptions and systems.</w:t>
      </w:r>
    </w:p>
    <w:p w:rsidR="00976174" w:rsidRPr="000B565A" w:rsidRDefault="00976174" w:rsidP="00976174">
      <w:pPr>
        <w:pStyle w:val="Heading2"/>
        <w:rPr>
          <w:rFonts w:asciiTheme="minorHAnsi" w:hAnsiTheme="minorHAnsi"/>
        </w:rPr>
      </w:pPr>
      <w:r w:rsidRPr="000B565A">
        <w:rPr>
          <w:rFonts w:asciiTheme="minorHAnsi" w:hAnsiTheme="minorHAnsi"/>
        </w:rPr>
        <w:t>Conclusions:</w:t>
      </w:r>
      <w:bookmarkEnd w:id="16"/>
      <w:bookmarkEnd w:id="17"/>
    </w:p>
    <w:p w:rsidR="00DD3E23" w:rsidRDefault="000C092F">
      <w:pPr>
        <w:spacing w:after="200" w:line="276" w:lineRule="auto"/>
        <w:jc w:val="left"/>
        <w:rPr>
          <w:rFonts w:cs="Arial"/>
          <w:b/>
          <w:bCs/>
          <w:caps/>
          <w:kern w:val="32"/>
        </w:rPr>
      </w:pPr>
      <w:bookmarkStart w:id="18" w:name="_Toc315008052"/>
      <w:r>
        <w:t>The current use of interpreter services in general practice in Canterbury is profoundly lesser than what it should be. For the safety of patients with limited English proficiency, actions must occur to counter the barriers currently inhibiting interpreter service use.</w:t>
      </w:r>
      <w:r w:rsidR="00DD3E23">
        <w:br w:type="page"/>
      </w:r>
    </w:p>
    <w:p w:rsidR="00976174" w:rsidRPr="005136F4" w:rsidRDefault="006D6002" w:rsidP="005136F4">
      <w:pPr>
        <w:pStyle w:val="Heading1"/>
      </w:pPr>
      <w:r>
        <w:t>Introduction</w:t>
      </w:r>
      <w:bookmarkEnd w:id="18"/>
    </w:p>
    <w:p w:rsidR="00976174" w:rsidRDefault="00976174" w:rsidP="00976174">
      <w:pPr>
        <w:pStyle w:val="Heading2"/>
      </w:pPr>
      <w:bookmarkStart w:id="19" w:name="_Toc287354198"/>
      <w:bookmarkStart w:id="20" w:name="_Toc315008053"/>
      <w:r w:rsidRPr="00FA386A">
        <w:t>Intro</w:t>
      </w:r>
      <w:bookmarkEnd w:id="19"/>
      <w:bookmarkEnd w:id="20"/>
      <w:r w:rsidR="00DD3E23">
        <w:t>duction</w:t>
      </w:r>
    </w:p>
    <w:p w:rsidR="00AA4A82" w:rsidRDefault="00AA4A82" w:rsidP="00AA4A82">
      <w:r>
        <w:t xml:space="preserve"> Effective communication is essential for quality practice in health. One of the biggest barriers to effective communication is language non-concordance. In a New</w:t>
      </w:r>
      <w:r w:rsidR="005414FD">
        <w:t xml:space="preserve"> Zealand setting, English is th</w:t>
      </w:r>
      <w:r>
        <w:t xml:space="preserve">e key language used in general practice. Patients with limited English proficiency (LEP) thus have a limited capacity for </w:t>
      </w:r>
      <w:r w:rsidR="00296BEF">
        <w:t xml:space="preserve">communication with clinicians. Use of an interpreter can be employed to overcome many aspects of this issue. </w:t>
      </w:r>
    </w:p>
    <w:p w:rsidR="006D6002" w:rsidRDefault="006D6002" w:rsidP="006D6002">
      <w:pPr>
        <w:pStyle w:val="Heading2"/>
      </w:pPr>
      <w:bookmarkStart w:id="21" w:name="_Toc315008054"/>
      <w:r>
        <w:t>Importance of Communication</w:t>
      </w:r>
      <w:bookmarkEnd w:id="21"/>
    </w:p>
    <w:p w:rsidR="009118B8" w:rsidRDefault="009118B8" w:rsidP="009118B8">
      <w:r>
        <w:t xml:space="preserve">Many studies have shown that </w:t>
      </w:r>
      <w:r w:rsidR="00F97971">
        <w:t>the having access to high</w:t>
      </w:r>
      <w:r>
        <w:t xml:space="preserve"> </w:t>
      </w:r>
      <w:r w:rsidR="00F97971">
        <w:t>quality</w:t>
      </w:r>
      <w:r>
        <w:t xml:space="preserve"> interpreter services can have a significant impact on the success of health care provision</w:t>
      </w:r>
      <w:r w:rsidR="00F97971">
        <w:t xml:space="preserve"> of LEP patients</w:t>
      </w:r>
      <w:r w:rsidR="00664377">
        <w:t xml:space="preserve"> </w:t>
      </w:r>
      <w:r w:rsidR="00D95966">
        <w:fldChar w:fldCharType="begin">
          <w:fldData xml:space="preserve">PEVuZE5vdGU+PENpdGU+PEF1dGhvcj5KYWNvYnM8L0F1dGhvcj48WWVhcj4yMDA0PC9ZZWFyPjxS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</w:fldData>
        </w:fldChar>
      </w:r>
      <w:r w:rsidR="00664377">
        <w:instrText xml:space="preserve"> ADDIN EN.CITE </w:instrText>
      </w:r>
      <w:r w:rsidR="00D95966">
        <w:fldChar w:fldCharType="begin">
          <w:fldData xml:space="preserve">PEVuZE5vdGU+PENpdGU+PEF1dGhvcj5KYWNvYnM8L0F1dGhvcj48WWVhcj4yMDA0PC9ZZWFyPjxS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</w:fldData>
        </w:fldChar>
      </w:r>
      <w:r w:rsidR="00664377">
        <w:instrText xml:space="preserve"> ADDIN EN.CITE.DATA </w:instrText>
      </w:r>
      <w:r w:rsidR="00D95966">
        <w:fldChar w:fldCharType="end"/>
      </w:r>
      <w:r w:rsidR="00D95966">
        <w:fldChar w:fldCharType="separate"/>
      </w:r>
      <w:r w:rsidR="00664377">
        <w:rPr>
          <w:noProof/>
        </w:rPr>
        <w:t>(</w:t>
      </w:r>
      <w:hyperlink w:anchor="_ENREF_5" w:tooltip="Jacobs, 2004 #28" w:history="1">
        <w:r w:rsidR="00BB544A">
          <w:rPr>
            <w:noProof/>
          </w:rPr>
          <w:t>Jacobs, Shepard et al. 2004</w:t>
        </w:r>
      </w:hyperlink>
      <w:r w:rsidR="00664377">
        <w:rPr>
          <w:noProof/>
        </w:rPr>
        <w:t xml:space="preserve">; </w:t>
      </w:r>
      <w:hyperlink w:anchor="_ENREF_7" w:tooltip="Ku, 2005 #23" w:history="1">
        <w:r w:rsidR="00BB544A">
          <w:rPr>
            <w:noProof/>
          </w:rPr>
          <w:t>Ku and Flores 2005</w:t>
        </w:r>
      </w:hyperlink>
      <w:r w:rsidR="00664377">
        <w:rPr>
          <w:noProof/>
        </w:rPr>
        <w:t xml:space="preserve">; </w:t>
      </w:r>
      <w:hyperlink w:anchor="_ENREF_9" w:tooltip="Ngo-Metzger, 2007 #22" w:history="1">
        <w:r w:rsidR="00BB544A">
          <w:rPr>
            <w:noProof/>
          </w:rPr>
          <w:t>Ngo-Metzger, Sorkin et al. 2007</w:t>
        </w:r>
      </w:hyperlink>
      <w:r w:rsidR="00664377">
        <w:rPr>
          <w:noProof/>
        </w:rPr>
        <w:t>)</w:t>
      </w:r>
      <w:r w:rsidR="00D95966">
        <w:fldChar w:fldCharType="end"/>
      </w:r>
      <w:r w:rsidR="00664377">
        <w:t>.</w:t>
      </w:r>
      <w:r>
        <w:t xml:space="preserve"> </w:t>
      </w:r>
      <w:r w:rsidR="00F97971">
        <w:t xml:space="preserve">Communication is at the core of any medical consultation, but it is a prerequisite made difficult to achieve by the presence of a language barrier. Immigrants and refugees who arrive in New Zealand are no less needy and have rights no different than those patients born in the country, and yet, those who have limited English proficiency may struggle to attain the help they need as the direct result of language discordance. Accessing a professional interpreter service can help to overcome the challenge of language discordance, and allow the health professional to provide for their patient the high quality of consultation provided for English proficient patients. </w:t>
      </w:r>
    </w:p>
    <w:p w:rsidR="00CF4463" w:rsidRDefault="00CF4463" w:rsidP="009118B8"/>
    <w:p w:rsidR="00CF4463" w:rsidRDefault="00CF4463" w:rsidP="009118B8">
      <w:r>
        <w:t>Studies have found that medical consultations with LEP patients who do not have a professional interpreter present may result in various negative outcomes</w:t>
      </w:r>
      <w:r w:rsidR="00D95966">
        <w:fldChar w:fldCharType="begin">
          <w:fldData xml:space="preserve">PEVuZE5vdGU+PENpdGU+PEF1dGhvcj5KYWNvYnM8L0F1dGhvcj48WWVhcj4yMDA0PC9ZZWFyPjxS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</w:fldData>
        </w:fldChar>
      </w:r>
      <w:r w:rsidR="00664377">
        <w:instrText xml:space="preserve"> ADDIN EN.CITE </w:instrText>
      </w:r>
      <w:r w:rsidR="00D95966">
        <w:fldChar w:fldCharType="begin">
          <w:fldData xml:space="preserve">PEVuZE5vdGU+PENpdGU+PEF1dGhvcj5KYWNvYnM8L0F1dGhvcj48WWVhcj4yMDA0PC9ZZWFyPjxS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</w:fldData>
        </w:fldChar>
      </w:r>
      <w:r w:rsidR="00664377">
        <w:instrText xml:space="preserve"> ADDIN EN.CITE.DATA </w:instrText>
      </w:r>
      <w:r w:rsidR="00D95966">
        <w:fldChar w:fldCharType="end"/>
      </w:r>
      <w:r w:rsidR="00D95966">
        <w:fldChar w:fldCharType="separate"/>
      </w:r>
      <w:r w:rsidR="00664377">
        <w:rPr>
          <w:noProof/>
        </w:rPr>
        <w:t>(</w:t>
      </w:r>
      <w:hyperlink w:anchor="_ENREF_5" w:tooltip="Jacobs, 2004 #28" w:history="1">
        <w:r w:rsidR="00BB544A">
          <w:rPr>
            <w:noProof/>
          </w:rPr>
          <w:t>Jacobs, Shepard et al. 2004</w:t>
        </w:r>
      </w:hyperlink>
      <w:r w:rsidR="00664377">
        <w:rPr>
          <w:noProof/>
        </w:rPr>
        <w:t xml:space="preserve">; </w:t>
      </w:r>
      <w:hyperlink w:anchor="_ENREF_7" w:tooltip="Ku, 2005 #23" w:history="1">
        <w:r w:rsidR="00BB544A">
          <w:rPr>
            <w:noProof/>
          </w:rPr>
          <w:t>Ku and Flores 2005</w:t>
        </w:r>
      </w:hyperlink>
      <w:r w:rsidR="00664377">
        <w:rPr>
          <w:noProof/>
        </w:rPr>
        <w:t xml:space="preserve">; </w:t>
      </w:r>
      <w:hyperlink w:anchor="_ENREF_9" w:tooltip="Ngo-Metzger, 2007 #22" w:history="1">
        <w:r w:rsidR="00BB544A">
          <w:rPr>
            <w:noProof/>
          </w:rPr>
          <w:t>Ngo-Metzger, Sorkin et al. 2007</w:t>
        </w:r>
      </w:hyperlink>
      <w:r w:rsidR="00664377">
        <w:rPr>
          <w:noProof/>
        </w:rPr>
        <w:t>)</w:t>
      </w:r>
      <w:r w:rsidR="00D95966">
        <w:fldChar w:fldCharType="end"/>
      </w:r>
      <w:r>
        <w:t xml:space="preserve">. Clinical outcomes can include lower patient satisfaction levels, lower rates of follow-up and treatment adherence, a higher incidence of errors and complications, skewed severity quantification, and less effective prevention and early intervention. Social outcomes can include patient isolation, cost inefficiency, a loss of autonomy, and </w:t>
      </w:r>
      <w:r w:rsidR="00504B0B">
        <w:t>the potential for the increasing of in</w:t>
      </w:r>
      <w:r>
        <w:t>equalities</w:t>
      </w:r>
      <w:r w:rsidR="00504B0B">
        <w:t xml:space="preserve"> and segregation</w:t>
      </w:r>
      <w:r>
        <w:t xml:space="preserve"> within society. The overall health outcomes of this population of people are severely affected by the absence of effective communication.</w:t>
      </w:r>
    </w:p>
    <w:p w:rsidR="00504B0B" w:rsidRDefault="00504B0B" w:rsidP="009118B8"/>
    <w:p w:rsidR="00504B0B" w:rsidRDefault="00504B0B" w:rsidP="009118B8">
      <w:r>
        <w:t>From a medico legal point of view, effective communication is necessary in order to achieve informed consent. As informed consent requires the full understanding of an issue, any difficulties in the understanding of language pose a barrier to gaining this important medico legal requirement. As a result, a high quality professional interpreter is required whenever a LEP patient is asked to give consent of an issue in their health care.</w:t>
      </w:r>
    </w:p>
    <w:p w:rsidR="00EA48DF" w:rsidRDefault="006D6002" w:rsidP="00EA48DF">
      <w:pPr>
        <w:pStyle w:val="Heading2"/>
      </w:pPr>
      <w:bookmarkStart w:id="22" w:name="_Toc315008055"/>
      <w:r>
        <w:t>Quantification of Need</w:t>
      </w:r>
      <w:bookmarkEnd w:id="22"/>
    </w:p>
    <w:p w:rsidR="00413646" w:rsidRDefault="00EA48DF" w:rsidP="00EA48DF">
      <w:pPr>
        <w:rPr>
          <w:lang w:eastAsia="en-NZ"/>
        </w:rPr>
      </w:pPr>
      <w:r>
        <w:t>According to</w:t>
      </w:r>
      <w:r w:rsidR="00B77585">
        <w:t xml:space="preserve"> information derived by</w:t>
      </w:r>
      <w:r>
        <w:t xml:space="preserve"> Statistics New Zealand</w:t>
      </w:r>
      <w:r w:rsidR="00B77585">
        <w:t xml:space="preserve"> from the 2006 census</w:t>
      </w:r>
      <w:r>
        <w:t xml:space="preserve">, </w:t>
      </w:r>
      <w:r>
        <w:rPr>
          <w:lang w:eastAsia="en-NZ"/>
        </w:rPr>
        <w:t>i</w:t>
      </w:r>
      <w:r w:rsidR="00413646" w:rsidRPr="006F72F9">
        <w:rPr>
          <w:lang w:eastAsia="en-NZ"/>
        </w:rPr>
        <w:t>n 2006</w:t>
      </w:r>
      <w:r w:rsidR="00504B0B">
        <w:rPr>
          <w:lang w:eastAsia="en-NZ"/>
        </w:rPr>
        <w:t xml:space="preserve"> in New Zealand</w:t>
      </w:r>
      <w:r w:rsidR="00413646" w:rsidRPr="006F72F9">
        <w:rPr>
          <w:lang w:eastAsia="en-NZ"/>
        </w:rPr>
        <w:t xml:space="preserve">, </w:t>
      </w:r>
      <w:r w:rsidR="00413646" w:rsidRPr="00EA48DF">
        <w:rPr>
          <w:lang w:eastAsia="en-NZ"/>
        </w:rPr>
        <w:t>2.2 percent</w:t>
      </w:r>
      <w:r w:rsidR="00413646" w:rsidRPr="006F72F9">
        <w:rPr>
          <w:lang w:eastAsia="en-NZ"/>
        </w:rPr>
        <w:t xml:space="preserve"> of those people who stated they were able to have a conversation about everyday things in at least one language </w:t>
      </w:r>
      <w:r w:rsidR="00413646" w:rsidRPr="00EA48DF">
        <w:rPr>
          <w:lang w:eastAsia="en-NZ"/>
        </w:rPr>
        <w:t>did not speak English</w:t>
      </w:r>
      <w:r w:rsidR="00B77585">
        <w:rPr>
          <w:lang w:eastAsia="en-NZ"/>
        </w:rPr>
        <w:t>.</w:t>
      </w:r>
    </w:p>
    <w:p w:rsidR="00EA48DF" w:rsidRDefault="00EA48DF" w:rsidP="00EA48DF">
      <w:pPr>
        <w:rPr>
          <w:lang w:eastAsia="en-NZ"/>
        </w:rPr>
      </w:pPr>
    </w:p>
    <w:p w:rsidR="00EA48DF" w:rsidRPr="00EA48DF" w:rsidRDefault="00EA48DF" w:rsidP="00EA48DF">
      <w:pPr>
        <w:rPr>
          <w:lang w:eastAsia="en-NZ"/>
        </w:rPr>
      </w:pPr>
      <w:r>
        <w:rPr>
          <w:lang w:eastAsia="en-NZ"/>
        </w:rPr>
        <w:t xml:space="preserve">The current standard enrolment form used by general practices in Canterbury does not contain a </w:t>
      </w:r>
      <w:r w:rsidR="00B77585">
        <w:rPr>
          <w:lang w:eastAsia="en-NZ"/>
        </w:rPr>
        <w:t>field</w:t>
      </w:r>
      <w:r>
        <w:rPr>
          <w:lang w:eastAsia="en-NZ"/>
        </w:rPr>
        <w:t xml:space="preserve"> for indicat</w:t>
      </w:r>
      <w:r w:rsidR="00B77585">
        <w:rPr>
          <w:lang w:eastAsia="en-NZ"/>
        </w:rPr>
        <w:t>ing English proficiency or preferred</w:t>
      </w:r>
      <w:r>
        <w:rPr>
          <w:lang w:eastAsia="en-NZ"/>
        </w:rPr>
        <w:t xml:space="preserve"> language. These </w:t>
      </w:r>
      <w:r w:rsidR="00B77585">
        <w:rPr>
          <w:lang w:eastAsia="en-NZ"/>
        </w:rPr>
        <w:t>fields</w:t>
      </w:r>
      <w:r>
        <w:rPr>
          <w:lang w:eastAsia="en-NZ"/>
        </w:rPr>
        <w:t xml:space="preserve"> can be added manually by the practice.</w:t>
      </w:r>
      <w:r w:rsidR="00B77585">
        <w:rPr>
          <w:lang w:eastAsia="en-NZ"/>
        </w:rPr>
        <w:t xml:space="preserve"> </w:t>
      </w:r>
      <w:r>
        <w:rPr>
          <w:lang w:eastAsia="en-NZ"/>
        </w:rPr>
        <w:t xml:space="preserve">The current MedTech system used by most practices in Canterbury does not contain a </w:t>
      </w:r>
      <w:r w:rsidR="00B77585">
        <w:rPr>
          <w:lang w:eastAsia="en-NZ"/>
        </w:rPr>
        <w:t>field</w:t>
      </w:r>
      <w:r>
        <w:rPr>
          <w:lang w:eastAsia="en-NZ"/>
        </w:rPr>
        <w:t xml:space="preserve"> for indicat</w:t>
      </w:r>
      <w:r w:rsidR="00B77585">
        <w:rPr>
          <w:lang w:eastAsia="en-NZ"/>
        </w:rPr>
        <w:t>ing English proficiency or preferred</w:t>
      </w:r>
      <w:r>
        <w:rPr>
          <w:lang w:eastAsia="en-NZ"/>
        </w:rPr>
        <w:t xml:space="preserve"> language.</w:t>
      </w:r>
      <w:r w:rsidR="00B77585">
        <w:rPr>
          <w:lang w:eastAsia="en-NZ"/>
        </w:rPr>
        <w:t xml:space="preserve"> As a result, there is no consistent, systematic recording of English proficiency or preferred language in Canterbury practices. </w:t>
      </w:r>
    </w:p>
    <w:p w:rsidR="006D6002" w:rsidRDefault="006D6002" w:rsidP="006D6002">
      <w:pPr>
        <w:pStyle w:val="Heading2"/>
      </w:pPr>
      <w:bookmarkStart w:id="23" w:name="_Toc315008056"/>
      <w:r>
        <w:t>The Different Views of Best Practice</w:t>
      </w:r>
      <w:bookmarkEnd w:id="23"/>
    </w:p>
    <w:p w:rsidR="00B77585" w:rsidRDefault="00860538" w:rsidP="00B77585">
      <w:r>
        <w:t xml:space="preserve">Many health-related organisations provide policy or guidelines on the use of interpreters. The general consensus of these policies are that a professional interpreter should usually be employed when there is a degree of language discordance between the provider and the patient which may hinder full understanding on either party’s behalf. The differences between these policies, however, arises in the qualifying details of what, when, and how to use these services. There is disagreement about the use of non-trained interpreters such as friends, family or staff in the place of trained professional interpreters when it is more convenient to do so, despite strong evidence in the relevant </w:t>
      </w:r>
      <w:r w:rsidR="00877A52">
        <w:t>literature</w:t>
      </w:r>
      <w:r>
        <w:t xml:space="preserve"> showing the potential danger of not using professional interpreters.</w:t>
      </w:r>
    </w:p>
    <w:p w:rsidR="00B77585" w:rsidRPr="00B77585" w:rsidRDefault="00B77585" w:rsidP="00B77585"/>
    <w:p w:rsidR="002A3ACF" w:rsidRPr="002A3ACF" w:rsidRDefault="002A3ACF" w:rsidP="002A3ACF">
      <w:r>
        <w:t xml:space="preserve">The Health and Disability </w:t>
      </w:r>
      <w:r w:rsidR="00EA48DF">
        <w:t>Commission</w:t>
      </w:r>
      <w:r>
        <w:t xml:space="preserve"> (HDC), Royal New Zealand College of General Practice (RNZCGP) and the Medical Council each have protocols regarding the use of language interpreter services in general practices of New Zealand.</w:t>
      </w:r>
      <w:r w:rsidR="00B77585">
        <w:t xml:space="preserve"> Each of these policies is aimed at defining the rights and responsibilities of patients and health providers, as well as containing some practical advice on how to achieve policy adherence.</w:t>
      </w:r>
      <w:r w:rsidR="00860538">
        <w:t xml:space="preserve"> Each of these policies supports the use of professional interpreter services for LEP patients.</w:t>
      </w:r>
      <w:r w:rsidR="00B77585">
        <w:t xml:space="preserve"> There is however some difference in how these policies are constructed and each organisation has a different level of influence over the general practices of Canterbury. As a result, there is no clear one policy or strategy which is universally accepted or enforced within Canterbury.</w:t>
      </w:r>
    </w:p>
    <w:p w:rsidR="00413646" w:rsidRPr="00413646" w:rsidRDefault="006D6002" w:rsidP="0055731E">
      <w:pPr>
        <w:pStyle w:val="Heading2"/>
      </w:pPr>
      <w:bookmarkStart w:id="24" w:name="_Toc315008057"/>
      <w:r>
        <w:t>Interpreter Services Available in Canterbury</w:t>
      </w:r>
      <w:bookmarkEnd w:id="24"/>
    </w:p>
    <w:p w:rsidR="002B637F" w:rsidRPr="006D6002" w:rsidRDefault="006D6002" w:rsidP="006D6002">
      <w:r>
        <w:t xml:space="preserve">Language </w:t>
      </w:r>
      <w:r w:rsidR="00664377">
        <w:t>line and Interpreting Canterbury (part of Interpreting New Zealand)</w:t>
      </w:r>
      <w:r>
        <w:t xml:space="preserve"> are both fully funded services providing telephone and in-person interpreter services respectively to practices in Partnership Health </w:t>
      </w:r>
      <w:r w:rsidR="00860538">
        <w:t>Canterbury</w:t>
      </w:r>
      <w:r w:rsidR="0055731E">
        <w:t xml:space="preserve"> (PHC)</w:t>
      </w:r>
      <w:r>
        <w:t>. There is no direct cost to the practice or the pati</w:t>
      </w:r>
      <w:r w:rsidR="00860538">
        <w:t>ent, nor is any paperwork required of practice staff</w:t>
      </w:r>
      <w:r>
        <w:t>. Language line</w:t>
      </w:r>
      <w:r w:rsidR="00664377">
        <w:t xml:space="preserve"> has been available since November 2007</w:t>
      </w:r>
      <w:r w:rsidR="00664377" w:rsidRPr="002669DA">
        <w:t xml:space="preserve"> </w:t>
      </w:r>
      <w:r>
        <w:t>and Interp</w:t>
      </w:r>
      <w:r w:rsidR="00860538">
        <w:t xml:space="preserve">reting Canterbury since </w:t>
      </w:r>
      <w:r w:rsidR="00664377">
        <w:t xml:space="preserve">February </w:t>
      </w:r>
      <w:r w:rsidR="00860538">
        <w:t>201</w:t>
      </w:r>
      <w:r>
        <w:t>1. Education programmes have been run by Pegasus Health</w:t>
      </w:r>
      <w:r w:rsidR="00860538">
        <w:t xml:space="preserve"> to help train health providers on how best to access these services</w:t>
      </w:r>
      <w:r>
        <w:t xml:space="preserve">. Information has been sent to practices </w:t>
      </w:r>
      <w:r w:rsidR="00860538">
        <w:t xml:space="preserve">of the PHO </w:t>
      </w:r>
      <w:r w:rsidRPr="0055731E">
        <w:t>notifying them</w:t>
      </w:r>
      <w:r w:rsidR="00860538" w:rsidRPr="0055731E">
        <w:t xml:space="preserve"> of the available resources</w:t>
      </w:r>
      <w:r w:rsidR="0055731E" w:rsidRPr="0055731E">
        <w:t>. T he National Accreditation Authority for Translators and Interpreters Ltd (NAATI)</w:t>
      </w:r>
      <w:r w:rsidR="0094249A">
        <w:t xml:space="preserve"> (an Australian standards and </w:t>
      </w:r>
      <w:r w:rsidR="00877A52">
        <w:t>accreditation</w:t>
      </w:r>
      <w:r w:rsidR="0094249A">
        <w:t xml:space="preserve"> body for translators and interpreters)</w:t>
      </w:r>
      <w:r w:rsidRPr="0055731E">
        <w:t xml:space="preserve"> governs </w:t>
      </w:r>
      <w:r w:rsidR="0055731E" w:rsidRPr="0055731E">
        <w:t xml:space="preserve">the </w:t>
      </w:r>
      <w:r w:rsidRPr="0055731E">
        <w:t>standards</w:t>
      </w:r>
      <w:r w:rsidR="0055731E" w:rsidRPr="0055731E">
        <w:t xml:space="preserve"> of interpreter</w:t>
      </w:r>
      <w:r w:rsidR="0055731E">
        <w:t xml:space="preserve"> training and professionalism</w:t>
      </w:r>
      <w:r w:rsidR="0094249A">
        <w:t xml:space="preserve"> of interpreters working for the services provided in Canterbury</w:t>
      </w:r>
      <w:r>
        <w:t xml:space="preserve">. PHC does not endorse use of any non-trained interpreters. </w:t>
      </w:r>
    </w:p>
    <w:p w:rsidR="00976174" w:rsidRDefault="005136F4" w:rsidP="00976174">
      <w:pPr>
        <w:pStyle w:val="Heading2"/>
      </w:pPr>
      <w:bookmarkStart w:id="25" w:name="_Toc315008058"/>
      <w:r>
        <w:t>Types of Interpreter Service</w:t>
      </w:r>
      <w:bookmarkEnd w:id="25"/>
    </w:p>
    <w:p w:rsidR="00296BEF" w:rsidRPr="008253D5" w:rsidRDefault="00296BEF" w:rsidP="00296BEF">
      <w:pPr>
        <w:rPr>
          <w:color w:val="FF0000"/>
        </w:rPr>
      </w:pPr>
      <w:r>
        <w:t>The role of interpreter may be performed in many different ways- each with their own advantages and disadvantages.</w:t>
      </w:r>
    </w:p>
    <w:p w:rsidR="005136F4" w:rsidRDefault="005136F4" w:rsidP="005136F4">
      <w:pPr>
        <w:pStyle w:val="Heading3"/>
      </w:pPr>
      <w:bookmarkStart w:id="26" w:name="_Toc315008059"/>
      <w:r>
        <w:t>Training Level</w:t>
      </w:r>
      <w:bookmarkEnd w:id="26"/>
    </w:p>
    <w:p w:rsidR="00296BEF" w:rsidRDefault="00296BEF" w:rsidP="00296BEF">
      <w:r>
        <w:t>An interpreter may be broadly classed as being either trained or non-trained. A professional interpreter is a person trained in interpretation and connected with a professional body. Trained interpreters are usually accessed through interpreter service agencies. Alternatively, a lay person who has no specific training in interpretation may be used to interpret language. In the health care setting this person may b</w:t>
      </w:r>
      <w:r w:rsidR="005220D7">
        <w:t>e a family member or friend of the</w:t>
      </w:r>
      <w:r>
        <w:t xml:space="preserve"> patient, a staff member of the practice or </w:t>
      </w:r>
      <w:r w:rsidR="005220D7">
        <w:t xml:space="preserve">any other </w:t>
      </w:r>
      <w:r w:rsidR="008F65E5">
        <w:t>bilingual volunteer</w:t>
      </w:r>
      <w:r w:rsidR="00FB0AAC">
        <w:t xml:space="preserve"> who may facilitate communication. </w:t>
      </w:r>
    </w:p>
    <w:p w:rsidR="00FB0AAC" w:rsidRDefault="00FB0AAC" w:rsidP="00FB0AAC">
      <w:pPr>
        <w:pStyle w:val="Heading4"/>
      </w:pPr>
      <w:r>
        <w:t>Trained Interpreter</w:t>
      </w:r>
    </w:p>
    <w:p w:rsidR="00FB0AAC" w:rsidRDefault="00FB0AAC" w:rsidP="00FB0AAC">
      <w:r>
        <w:t>The benefits of using a trained interpreter are that</w:t>
      </w:r>
      <w:r w:rsidR="005414FD" w:rsidRPr="005414FD">
        <w:t xml:space="preserve"> </w:t>
      </w:r>
      <w:r w:rsidR="0055731E">
        <w:t>they are neutral to the situation</w:t>
      </w:r>
      <w:r w:rsidR="005414FD">
        <w:t>,</w:t>
      </w:r>
      <w:r w:rsidR="0055731E">
        <w:t xml:space="preserve"> have</w:t>
      </w:r>
      <w:r w:rsidR="005414FD">
        <w:t xml:space="preserve"> knowledge of</w:t>
      </w:r>
      <w:r w:rsidR="0055731E">
        <w:t xml:space="preserve"> common</w:t>
      </w:r>
      <w:r w:rsidR="005414FD">
        <w:t xml:space="preserve"> medical terms,</w:t>
      </w:r>
      <w:r w:rsidR="0055731E">
        <w:t xml:space="preserve"> and have a professional responsibility to interpret as accurately as possible. Quality professional interpreters are trained how to manage in many situations including what to do if they don’t understand something during a conversation.</w:t>
      </w:r>
      <w:r w:rsidR="005414FD">
        <w:t xml:space="preserve"> </w:t>
      </w:r>
      <w:r w:rsidR="0055731E">
        <w:t>The disadvantages to using trained interpreters are that some patients may view them as being insensitive</w:t>
      </w:r>
      <w:r w:rsidR="005414FD">
        <w:t>,</w:t>
      </w:r>
      <w:r w:rsidR="0055731E">
        <w:t xml:space="preserve"> and that some interpreters may come from</w:t>
      </w:r>
      <w:r w:rsidR="005414FD">
        <w:t xml:space="preserve"> small </w:t>
      </w:r>
      <w:r w:rsidR="0055731E">
        <w:t xml:space="preserve">cultural </w:t>
      </w:r>
      <w:r w:rsidR="005414FD">
        <w:t>communities mean</w:t>
      </w:r>
      <w:r w:rsidR="0055731E">
        <w:t>ing that</w:t>
      </w:r>
      <w:r w:rsidR="005414FD">
        <w:t xml:space="preserve"> t</w:t>
      </w:r>
      <w:r w:rsidR="00A243D7">
        <w:t>hey may be known to the patient, causing possible privacy concerns for the patient.</w:t>
      </w:r>
    </w:p>
    <w:p w:rsidR="0055731E" w:rsidRPr="0055731E" w:rsidRDefault="00FB0AAC" w:rsidP="0055731E">
      <w:pPr>
        <w:pStyle w:val="Heading4"/>
      </w:pPr>
      <w:r>
        <w:t>Non-trained Interpreter</w:t>
      </w:r>
    </w:p>
    <w:p w:rsidR="008E4FBC" w:rsidRPr="00FB0AAC" w:rsidRDefault="00FB0AAC" w:rsidP="008E4FBC">
      <w:r>
        <w:t>The benefits of using a non-trained interpreter are that</w:t>
      </w:r>
      <w:r w:rsidR="00A243D7">
        <w:t xml:space="preserve"> it may be less</w:t>
      </w:r>
      <w:r>
        <w:t xml:space="preserve"> </w:t>
      </w:r>
      <w:r w:rsidR="005414FD">
        <w:t>stress</w:t>
      </w:r>
      <w:r w:rsidR="00A243D7">
        <w:t>ful or more comforting to the patient having a familiar person present for the consultation</w:t>
      </w:r>
      <w:r w:rsidR="005414FD">
        <w:t xml:space="preserve">, </w:t>
      </w:r>
      <w:r w:rsidR="00A243D7">
        <w:t>and that it may be a more convenient option in terms of organisation in some situations. The disadvantages of using a non-trained interpreter, however, far outweigh the advantages. These disadvantages may include conflict of role</w:t>
      </w:r>
      <w:r w:rsidR="005414FD">
        <w:t xml:space="preserve">, difficulty in sensitive discussions, </w:t>
      </w:r>
      <w:r w:rsidR="00A243D7">
        <w:t xml:space="preserve">imposing </w:t>
      </w:r>
      <w:r w:rsidR="005414FD">
        <w:t>cultural and family dynamics,</w:t>
      </w:r>
      <w:r w:rsidR="005414FD" w:rsidRPr="00B03018">
        <w:t xml:space="preserve"> </w:t>
      </w:r>
      <w:r w:rsidR="005414FD">
        <w:t>exclusion of</w:t>
      </w:r>
      <w:r w:rsidR="00A243D7">
        <w:t xml:space="preserve"> the</w:t>
      </w:r>
      <w:r w:rsidR="005414FD">
        <w:t xml:space="preserve"> patien</w:t>
      </w:r>
      <w:r w:rsidR="00A243D7">
        <w:t>t from the conversation, misinterpretation of information,</w:t>
      </w:r>
      <w:r w:rsidR="005414FD">
        <w:t xml:space="preserve"> </w:t>
      </w:r>
      <w:r w:rsidR="00A243D7">
        <w:t xml:space="preserve">or that the people used as interpreters may be inappropriate due to age, sex or culture discordance. Studies have shown that use of family members can be dangerous, particularly if the family member interpreting is a child. An alternative approach which allows the benefits of having family or friends present is to offer that the family member or friend comes as support, and a separate trained interpreter is hired to bridge the language gap. </w:t>
      </w:r>
    </w:p>
    <w:p w:rsidR="005136F4" w:rsidRDefault="008E4FBC" w:rsidP="005136F4">
      <w:pPr>
        <w:pStyle w:val="Heading3"/>
      </w:pPr>
      <w:bookmarkStart w:id="27" w:name="_Toc315008060"/>
      <w:r>
        <w:t>Communication Role</w:t>
      </w:r>
      <w:bookmarkEnd w:id="27"/>
    </w:p>
    <w:p w:rsidR="008E4FBC" w:rsidRDefault="008E4FBC" w:rsidP="008E4FBC">
      <w:r>
        <w:t>An interpreter may play an impartial, or conduit, role in which their purpose is solely to exchange speech in one language to speech in another. The alternative is that an interpreter may perform a ‘cultural broker’ role, in which meaning is interpreted with regard to cultural and social context.</w:t>
      </w:r>
    </w:p>
    <w:p w:rsidR="008E4FBC" w:rsidRDefault="008E4FBC" w:rsidP="008E4FBC">
      <w:pPr>
        <w:pStyle w:val="Heading4"/>
      </w:pPr>
      <w:r>
        <w:t>Conduit Interpreters</w:t>
      </w:r>
    </w:p>
    <w:p w:rsidR="008E4FBC" w:rsidRDefault="008E4FBC" w:rsidP="008E4FBC">
      <w:r>
        <w:t>The benefits of conduit interpretation are</w:t>
      </w:r>
      <w:r w:rsidR="005414FD" w:rsidRPr="005414FD">
        <w:t xml:space="preserve"> </w:t>
      </w:r>
      <w:r w:rsidR="00873582">
        <w:t xml:space="preserve">that they are </w:t>
      </w:r>
      <w:r w:rsidR="005414FD">
        <w:t xml:space="preserve">accurate, transparent, </w:t>
      </w:r>
      <w:r w:rsidR="00873582">
        <w:t xml:space="preserve">and that the </w:t>
      </w:r>
      <w:r w:rsidR="005414FD">
        <w:t>conversation</w:t>
      </w:r>
      <w:r w:rsidR="00873582">
        <w:t xml:space="preserve"> occurs between the two parties personally involved in the situation, with the interpreter acting solely as a ‘word changing machine’. </w:t>
      </w:r>
    </w:p>
    <w:p w:rsidR="008E4FBC" w:rsidRDefault="008E4FBC" w:rsidP="008E4FBC">
      <w:pPr>
        <w:pStyle w:val="Heading4"/>
      </w:pPr>
      <w:r>
        <w:t>‘Cultural Broker’ Interpreters</w:t>
      </w:r>
    </w:p>
    <w:p w:rsidR="008E4FBC" w:rsidRPr="008E4FBC" w:rsidRDefault="008E4FBC" w:rsidP="008E4FBC">
      <w:r>
        <w:t>The benefits of interpreters who act as cultural brokers are</w:t>
      </w:r>
      <w:r w:rsidR="00873582">
        <w:t xml:space="preserve"> that they can perform a role of</w:t>
      </w:r>
      <w:r w:rsidR="005414FD" w:rsidRPr="005414FD">
        <w:t xml:space="preserve"> </w:t>
      </w:r>
      <w:r w:rsidR="00873582">
        <w:t>advocacy; they have an understanding of the cultural context and background information of both parties. They may however be more selective of what to interpret and may end up causing a conversation between three</w:t>
      </w:r>
      <w:r w:rsidR="005414FD">
        <w:t xml:space="preserve"> </w:t>
      </w:r>
      <w:r w:rsidR="00873582">
        <w:t>people rather than two.</w:t>
      </w:r>
    </w:p>
    <w:p w:rsidR="005136F4" w:rsidRDefault="008E4FBC" w:rsidP="005136F4">
      <w:pPr>
        <w:pStyle w:val="Heading3"/>
      </w:pPr>
      <w:bookmarkStart w:id="28" w:name="_Toc315008061"/>
      <w:r>
        <w:t>Vehicle</w:t>
      </w:r>
      <w:bookmarkEnd w:id="28"/>
    </w:p>
    <w:p w:rsidR="008E4FBC" w:rsidRDefault="008E4FBC" w:rsidP="008E4FBC">
      <w:r>
        <w:t xml:space="preserve">Interpreting may be done through a number of media. In-person and telephone interpreting are the most common methods, but with the available technology, video conference interpreting is gaining in popularity. </w:t>
      </w:r>
    </w:p>
    <w:p w:rsidR="008E4FBC" w:rsidRDefault="008E4FBC" w:rsidP="008E4FBC">
      <w:pPr>
        <w:pStyle w:val="Heading4"/>
      </w:pPr>
      <w:r>
        <w:t xml:space="preserve">In-person </w:t>
      </w:r>
    </w:p>
    <w:p w:rsidR="008E4FBC" w:rsidRDefault="008E4FBC" w:rsidP="008E4FBC">
      <w:r>
        <w:t>The benefits of in-person interpreting are</w:t>
      </w:r>
      <w:r w:rsidR="005414FD" w:rsidRPr="005414FD">
        <w:t xml:space="preserve"> </w:t>
      </w:r>
      <w:r w:rsidR="00873582">
        <w:t xml:space="preserve">that they allow for interpretation of body language and other non-verbal communication types. The major difficulty with this type of interpreting is the difficulty in organising an appointment for three different parties. This is also a more expensive method than </w:t>
      </w:r>
      <w:r w:rsidR="005B7E76">
        <w:t>telephone interpreting as it incurs travel costs.</w:t>
      </w:r>
    </w:p>
    <w:p w:rsidR="008E4FBC" w:rsidRDefault="008E4FBC" w:rsidP="008E4FBC">
      <w:pPr>
        <w:pStyle w:val="Heading4"/>
      </w:pPr>
      <w:r>
        <w:t>Telephone</w:t>
      </w:r>
    </w:p>
    <w:p w:rsidR="005414FD" w:rsidRPr="005414FD" w:rsidRDefault="008E4FBC" w:rsidP="005414FD">
      <w:r>
        <w:t>The benefits of telephone interpreting are</w:t>
      </w:r>
      <w:r w:rsidR="005414FD" w:rsidRPr="005414FD">
        <w:t xml:space="preserve"> </w:t>
      </w:r>
      <w:r w:rsidR="005B7E76">
        <w:t xml:space="preserve">that it is </w:t>
      </w:r>
      <w:r w:rsidR="005414FD">
        <w:t xml:space="preserve">highly available, </w:t>
      </w:r>
      <w:r w:rsidR="005B7E76">
        <w:t xml:space="preserve">has a lower </w:t>
      </w:r>
      <w:r w:rsidR="005414FD">
        <w:t>cost,</w:t>
      </w:r>
      <w:r w:rsidR="005B7E76">
        <w:t xml:space="preserve"> and can be organised and supplied in a short period of time (usually within five minutes). The problems with this mode of interpretation include that there is</w:t>
      </w:r>
      <w:r w:rsidR="005414FD">
        <w:t xml:space="preserve"> n</w:t>
      </w:r>
      <w:r w:rsidR="005B7E76">
        <w:t>o continuity of relationship or</w:t>
      </w:r>
      <w:r w:rsidR="005414FD">
        <w:t xml:space="preserve"> </w:t>
      </w:r>
      <w:r w:rsidR="005B7E76">
        <w:t>interpretation of body language. Furthermore,</w:t>
      </w:r>
      <w:r w:rsidR="005414FD">
        <w:t xml:space="preserve"> some people don’t like using </w:t>
      </w:r>
      <w:r w:rsidR="005B7E76">
        <w:t>telephones, and background noise can cause difficulties in hearing. Ideally a speakerphone will be used if this type of interpreting is to take place for practical reasons.</w:t>
      </w:r>
    </w:p>
    <w:p w:rsidR="005136F4" w:rsidRDefault="005136F4" w:rsidP="005136F4">
      <w:pPr>
        <w:pStyle w:val="Heading2"/>
      </w:pPr>
      <w:bookmarkStart w:id="29" w:name="_Toc315008062"/>
      <w:r>
        <w:t>Barriers</w:t>
      </w:r>
      <w:r w:rsidR="009118B8">
        <w:t xml:space="preserve"> to Interpreter Service Use</w:t>
      </w:r>
      <w:r>
        <w:t xml:space="preserve"> Identified in Literature</w:t>
      </w:r>
      <w:bookmarkEnd w:id="29"/>
    </w:p>
    <w:p w:rsidR="00B55EAA" w:rsidRDefault="00B55EAA" w:rsidP="00B55EAA">
      <w:r>
        <w:t>While we are unaware of any previous literature studying the access rate of interpreter services in general practice in Canterbury, there have been many other studies of other regions and health sectors looking at this issue. The majority of these studies show underutilisation of interpreter services within the healthcare sector</w:t>
      </w:r>
      <w:r w:rsidR="00664377">
        <w:t xml:space="preserve"> </w:t>
      </w:r>
      <w:r w:rsidR="00D95966">
        <w:fldChar w:fldCharType="begin">
          <w:fldData xml:space="preserve">PEVuZE5vdGU+PENpdGU+PEF1dGhvcj5LYWxlPC9BdXRob3I+PFllYXI+MjAxMDwvWWVhcj48UmVj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</w:fldData>
        </w:fldChar>
      </w:r>
      <w:r w:rsidR="00664377">
        <w:instrText xml:space="preserve"> ADDIN EN.CITE </w:instrText>
      </w:r>
      <w:r w:rsidR="00D95966">
        <w:fldChar w:fldCharType="begin">
          <w:fldData xml:space="preserve">PEVuZE5vdGU+PENpdGU+PEF1dGhvcj5LYWxlPC9BdXRob3I+PFllYXI+MjAxMDwvWWVhcj48UmVj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</w:fldData>
        </w:fldChar>
      </w:r>
      <w:r w:rsidR="00664377">
        <w:instrText xml:space="preserve"> ADDIN EN.CITE.DATA </w:instrText>
      </w:r>
      <w:r w:rsidR="00D95966">
        <w:fldChar w:fldCharType="end"/>
      </w:r>
      <w:r w:rsidR="00D95966">
        <w:fldChar w:fldCharType="separate"/>
      </w:r>
      <w:r w:rsidR="00664377">
        <w:rPr>
          <w:noProof/>
        </w:rPr>
        <w:t>(</w:t>
      </w:r>
      <w:hyperlink w:anchor="_ENREF_8" w:tooltip="Kuo, 2007 #32" w:history="1">
        <w:r w:rsidR="00BB544A">
          <w:rPr>
            <w:noProof/>
          </w:rPr>
          <w:t>Kuo, O'Connor et al. 2007</w:t>
        </w:r>
      </w:hyperlink>
      <w:r w:rsidR="00664377">
        <w:rPr>
          <w:noProof/>
        </w:rPr>
        <w:t xml:space="preserve">; </w:t>
      </w:r>
      <w:hyperlink w:anchor="_ENREF_6" w:tooltip="Kale, 2010 #27" w:history="1">
        <w:r w:rsidR="00BB544A">
          <w:rPr>
            <w:noProof/>
          </w:rPr>
          <w:t>Kale and Syed 2010</w:t>
        </w:r>
      </w:hyperlink>
      <w:r w:rsidR="00664377">
        <w:rPr>
          <w:noProof/>
        </w:rPr>
        <w:t>)</w:t>
      </w:r>
      <w:r w:rsidR="00D95966">
        <w:fldChar w:fldCharType="end"/>
      </w:r>
      <w:r>
        <w:t>. Studies of the New Zealand access rate suggest severe underutilisation of interpreter services in general practice</w:t>
      </w:r>
      <w:r w:rsidR="00D95966">
        <w:fldChar w:fldCharType="begin"/>
      </w:r>
      <w:r w:rsidR="00664377">
        <w:instrText xml:space="preserve"> ADDIN EN.CITE &lt;EndNote&gt;&lt;Cite&gt;&lt;Author&gt;Gray&lt;/Author&gt;&lt;Year&gt;2011&lt;/Year&gt;&lt;RecNum&gt;31&lt;/RecNum&gt;&lt;DisplayText&gt;(Gray, Hilder et al. 2011)&lt;/DisplayText&gt;&lt;record&gt;&lt;rec-number&gt;31&lt;/rec-number&gt;&lt;foreign-keys&gt;&lt;key app="EN" db-id="000xwrz9ptwwx6erxw650srdazx5xtxewd9x"&gt;31&lt;/key&gt;&lt;/foreign-keys&gt;&lt;ref-type name="Journal Article"&gt;17&lt;/ref-type&gt;&lt;contributors&gt;&lt;authors&gt;&lt;author&gt;Gray, Ben&lt;/author&gt;&lt;author&gt;Hilder, Jo&lt;/author&gt;&lt;author&gt;Donaldson, Hannah&lt;/author&gt;&lt;/authors&gt;&lt;/contributors&gt;&lt;titles&gt;&lt;title&gt;Why Do We Not Use Trained Interpreters for All Patients with Limited English Proficiency? Is There a Place for Using Family Members?&lt;/title&gt;&lt;secondary-title&gt;Australian Journal of Primary Health&lt;/secondary-title&gt;&lt;/titles&gt;&lt;periodical&gt;&lt;full-title&gt;Australian Journal of Primary Health&lt;/full-title&gt;&lt;/periodical&gt;&lt;pages&gt;240-249&lt;/pages&gt;&lt;volume&gt;17&lt;/volume&gt;&lt;number&gt;3&lt;/number&gt;&lt;keywords&gt;&lt;keyword&gt;Communication in medicine&lt;/keyword&gt;&lt;keyword&gt;Medical care&lt;/keyword&gt;&lt;keyword&gt;Health facilities&lt;/keyword&gt;&lt;keyword&gt;Translating services&lt;/keyword&gt;&lt;keyword&gt;Patients&lt;/keyword&gt;&lt;keyword&gt;Australia&lt;/keyword&gt;&lt;keyword&gt;Care&lt;/keyword&gt;&lt;/keywords&gt;&lt;dates&gt;&lt;year&gt;2011&lt;/year&gt;&lt;/dates&gt;&lt;pub-location&gt;Australia&lt;/pub-location&gt;&lt;isbn&gt;1448-7527&lt;/isbn&gt;&lt;urls&gt;&lt;related-urls&gt;&lt;url&gt;http://otago.summon.serialssolutions.com/link/0/eLvHCXMwQ7QykcsDI8LlgRGwmDTWNQHPJCDtH4PfFASNech5opklsOXTKfnJpaBxtGDIXi_rlDxQwWwJur3AArSr0tTMGthvBXadfDxcHUGb3E1MQCv_HD0QyRrYvgSme0t4P83UHHyNIbCrYaFrbgq6bwZeOSHtsgdXQG4CDIWwbTywlSeQ6STIRBLG0Y7U8IUgAz-0targCEleQgxMqXl8Feu7Fq9a6cbcJs07dT1rjiYADJV17g&lt;/url&gt;&lt;/related-urls&gt;&lt;/urls&gt;&lt;/record&gt;&lt;/Cite&gt;&lt;/EndNote&gt;</w:instrText>
      </w:r>
      <w:r w:rsidR="00D95966">
        <w:fldChar w:fldCharType="separate"/>
      </w:r>
      <w:r w:rsidR="00664377">
        <w:rPr>
          <w:noProof/>
        </w:rPr>
        <w:t>(</w:t>
      </w:r>
      <w:hyperlink w:anchor="_ENREF_4" w:tooltip="Gray, 2011 #31" w:history="1">
        <w:r w:rsidR="00BB544A">
          <w:rPr>
            <w:noProof/>
          </w:rPr>
          <w:t>Gray, Hilder et al. 2011</w:t>
        </w:r>
      </w:hyperlink>
      <w:r w:rsidR="00664377">
        <w:rPr>
          <w:noProof/>
        </w:rPr>
        <w:t>)</w:t>
      </w:r>
      <w:r w:rsidR="00D95966">
        <w:fldChar w:fldCharType="end"/>
      </w:r>
      <w:r>
        <w:t>.</w:t>
      </w:r>
      <w:r w:rsidR="00373CFB">
        <w:t xml:space="preserve"> The depth and breadth however of studies on this topic is limited and requires deeper elucidation in order to give conclusive comments.</w:t>
      </w:r>
    </w:p>
    <w:p w:rsidR="00373CFB" w:rsidRDefault="00373CFB" w:rsidP="00B55EAA"/>
    <w:p w:rsidR="00B55EAA" w:rsidRDefault="00B55EAA" w:rsidP="00B55EAA">
      <w:r>
        <w:t>Studies looking at the barriers to interpreter service access in healthcare have suggested a variety of reasons why access rates might be lower than ideal</w:t>
      </w:r>
      <w:r w:rsidR="00D95966">
        <w:fldChar w:fldCharType="begin">
          <w:fldData xml:space="preserve">PEVuZE5vdGU+PENpdGU+PEF1dGhvcj5Cb25hY3J1eiBLYXp6aTwvQXV0aG9yPjxZZWFyPjIwMDM8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</w:fldData>
        </w:fldChar>
      </w:r>
      <w:r w:rsidR="00664377">
        <w:instrText xml:space="preserve"> ADDIN EN.CITE </w:instrText>
      </w:r>
      <w:r w:rsidR="00D95966">
        <w:fldChar w:fldCharType="begin">
          <w:fldData xml:space="preserve">PEVuZE5vdGU+PENpdGU+PEF1dGhvcj5Cb25hY3J1eiBLYXp6aTwvQXV0aG9yPjxZZWFyPjIwMDM8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</w:fldData>
        </w:fldChar>
      </w:r>
      <w:r w:rsidR="00664377">
        <w:instrText xml:space="preserve"> ADDIN EN.CITE.DATA </w:instrText>
      </w:r>
      <w:r w:rsidR="00D95966">
        <w:fldChar w:fldCharType="end"/>
      </w:r>
      <w:r w:rsidR="00D95966">
        <w:fldChar w:fldCharType="separate"/>
      </w:r>
      <w:r w:rsidR="00664377">
        <w:rPr>
          <w:noProof/>
        </w:rPr>
        <w:t>(</w:t>
      </w:r>
      <w:hyperlink w:anchor="_ENREF_1" w:tooltip="Bonacruz Kazzi, 2003 #29" w:history="1">
        <w:r w:rsidR="00BB544A">
          <w:rPr>
            <w:noProof/>
          </w:rPr>
          <w:t>Bonacruz Kazzi and Cooper 2003</w:t>
        </w:r>
      </w:hyperlink>
      <w:r w:rsidR="00664377">
        <w:rPr>
          <w:noProof/>
        </w:rPr>
        <w:t xml:space="preserve">; </w:t>
      </w:r>
      <w:hyperlink w:anchor="_ENREF_3" w:tooltip="Fatahi, 2008 #30" w:history="1">
        <w:r w:rsidR="00BB544A">
          <w:rPr>
            <w:noProof/>
          </w:rPr>
          <w:t>Fatahi, Hellström et al. 2008</w:t>
        </w:r>
      </w:hyperlink>
      <w:r w:rsidR="00664377">
        <w:rPr>
          <w:noProof/>
        </w:rPr>
        <w:t xml:space="preserve">; </w:t>
      </w:r>
      <w:hyperlink w:anchor="_ENREF_2" w:tooltip="Diamond, 2009 #24" w:history="1">
        <w:r w:rsidR="00BB544A">
          <w:rPr>
            <w:noProof/>
          </w:rPr>
          <w:t>Diamond, Schenker et al. 2009</w:t>
        </w:r>
      </w:hyperlink>
      <w:r w:rsidR="00664377">
        <w:rPr>
          <w:noProof/>
        </w:rPr>
        <w:t xml:space="preserve">; </w:t>
      </w:r>
      <w:hyperlink w:anchor="_ENREF_6" w:tooltip="Kale, 2010 #27" w:history="1">
        <w:r w:rsidR="00BB544A">
          <w:rPr>
            <w:noProof/>
          </w:rPr>
          <w:t>Kale and Syed 2010</w:t>
        </w:r>
      </w:hyperlink>
      <w:r w:rsidR="00664377">
        <w:rPr>
          <w:noProof/>
        </w:rPr>
        <w:t>)</w:t>
      </w:r>
      <w:r w:rsidR="00D95966">
        <w:fldChar w:fldCharType="end"/>
      </w:r>
      <w:r>
        <w:t>.</w:t>
      </w:r>
      <w:r w:rsidR="00373CFB">
        <w:t xml:space="preserve"> There are a number of key barriers which have been identified and supported in many studies. These include “getting by”</w:t>
      </w:r>
      <w:r w:rsidR="00047763">
        <w:t xml:space="preserve"> and convenience, time restraints, normalisation, accessibility,</w:t>
      </w:r>
      <w:r w:rsidR="00373CFB">
        <w:t xml:space="preserve"> family choice, </w:t>
      </w:r>
      <w:r w:rsidR="00122593">
        <w:t>low quality o</w:t>
      </w:r>
      <w:r w:rsidR="00047763">
        <w:t>f services and la</w:t>
      </w:r>
      <w:r w:rsidR="00122593">
        <w:t>ck of</w:t>
      </w:r>
      <w:r w:rsidR="00047763">
        <w:t xml:space="preserve"> system</w:t>
      </w:r>
      <w:r w:rsidR="00122593">
        <w:t xml:space="preserve"> policy</w:t>
      </w:r>
      <w:r w:rsidR="00047763">
        <w:t>.</w:t>
      </w:r>
    </w:p>
    <w:p w:rsidR="00047763" w:rsidRDefault="00047763" w:rsidP="00B55EAA"/>
    <w:p w:rsidR="00373CFB" w:rsidRDefault="00047763" w:rsidP="00B55EAA">
      <w:r>
        <w:t>“Getting by” refers to the willingness of health providers to cope with LEP patients using alternative communication skills and resources rather than bringing in a professional interpreter. These techniques may involve using mime and gestures, a language translation device such as a dictionary or online service, or using non-trained interpreters such as family or staff. Studies have shown that although a health professional may be aware of the dangers of “getting by”, they may still be willing to do it out of convenience.</w:t>
      </w:r>
    </w:p>
    <w:p w:rsidR="00047763" w:rsidRDefault="00047763" w:rsidP="00B55EAA"/>
    <w:p w:rsidR="00047763" w:rsidRDefault="00047763" w:rsidP="00B55EAA">
      <w:r>
        <w:t>Time restraints have been identified as a barrier to accessing professional interpreter services. Previous literature has highlighted the requirement for longer consultations when an interpreter is used.</w:t>
      </w:r>
    </w:p>
    <w:p w:rsidR="00047763" w:rsidRDefault="00047763" w:rsidP="00B55EAA"/>
    <w:p w:rsidR="00047763" w:rsidRDefault="00340852" w:rsidP="00B55EAA">
      <w:r>
        <w:t>Past studies have shown evidence suggesting a “normalisation” of the underuse of interpreter services. Literature explains how health professionals may show complacency about the underuse of interpreters simply because it is viewed as being the norm.</w:t>
      </w:r>
    </w:p>
    <w:p w:rsidR="00340852" w:rsidRDefault="00340852" w:rsidP="00B55EAA"/>
    <w:p w:rsidR="00340852" w:rsidRDefault="00340852" w:rsidP="00B55EAA">
      <w:r>
        <w:t>Accessibility issues including cost, availability and ease of organisation of interpreter services for patients can act as barriers towards their use. The financial expense of some services may make the unobtainable for some patients or practices. The unavailability of interpreter services in needed languages at the needed time may be the reason for some instances of non-use of interpreter services. Studies have shown how the difficulty of organising an appointment with an interpreter can become a barrier to their use.</w:t>
      </w:r>
    </w:p>
    <w:p w:rsidR="00B72CAE" w:rsidRDefault="00B72CAE" w:rsidP="00B55EAA"/>
    <w:p w:rsidR="003A20FE" w:rsidRDefault="00B72CAE" w:rsidP="00B55EAA">
      <w:r>
        <w:t>Family or patient choice</w:t>
      </w:r>
      <w:r w:rsidR="003A20FE">
        <w:t xml:space="preserve"> has been identified as a barrier to professional interpreter service use in past literature. Some patients or their families may chose not to have a professional interpreter present during their consultation due to personal reasons.</w:t>
      </w:r>
    </w:p>
    <w:p w:rsidR="00B72CAE" w:rsidRDefault="00B72CAE" w:rsidP="00B55EAA"/>
    <w:p w:rsidR="00B72CAE" w:rsidRDefault="00664377" w:rsidP="00B55EAA">
      <w:r>
        <w:t>Prev</w:t>
      </w:r>
      <w:r w:rsidR="003A20FE">
        <w:t>ious studies have found that t</w:t>
      </w:r>
      <w:r w:rsidR="00B72CAE">
        <w:t>he quality of interpreter services available</w:t>
      </w:r>
      <w:r w:rsidR="003A20FE">
        <w:t xml:space="preserve"> may act as a deterrent to their use if the quality is perceived as low. Difficulties with interpreter service professionalism or technical issues have been cited as reasons for not using available services.</w:t>
      </w:r>
    </w:p>
    <w:p w:rsidR="00B72CAE" w:rsidRDefault="00B72CAE" w:rsidP="00B55EAA"/>
    <w:p w:rsidR="00047763" w:rsidRPr="00B55EAA" w:rsidRDefault="00B72CAE" w:rsidP="00B55EAA">
      <w:r>
        <w:t>A lack of system policy</w:t>
      </w:r>
      <w:r w:rsidR="003A20FE">
        <w:t xml:space="preserve"> has been acknowledged as a potential barrier to </w:t>
      </w:r>
      <w:r w:rsidR="00EE30F0">
        <w:t>interpreter service use. In the absence of clear policy regarding language preference recording and supplying, the needs of patients may be neglected due to oversight.</w:t>
      </w:r>
    </w:p>
    <w:p w:rsidR="005136F4" w:rsidRDefault="005136F4" w:rsidP="005136F4">
      <w:pPr>
        <w:pStyle w:val="Heading2"/>
      </w:pPr>
      <w:bookmarkStart w:id="30" w:name="_Toc315008063"/>
      <w:r>
        <w:t>Strategies Identified in Literature</w:t>
      </w:r>
      <w:bookmarkEnd w:id="30"/>
      <w:r w:rsidR="00983D09">
        <w:t xml:space="preserve"> </w:t>
      </w:r>
    </w:p>
    <w:p w:rsidR="008578D2" w:rsidRDefault="00983D09" w:rsidP="00983D09">
      <w:r>
        <w:t>A number of strategies have been identified in literature that aim to overcome the barriers to interpreter service use in healthcare provision.</w:t>
      </w:r>
    </w:p>
    <w:p w:rsidR="00FA242B" w:rsidRDefault="00FA242B" w:rsidP="00983D09"/>
    <w:p w:rsidR="00983D09" w:rsidRDefault="006E639B" w:rsidP="00983D09">
      <w:r>
        <w:t>A study evaluating a programme aiming to improve access to interpreter services showed a number of successful strategies</w:t>
      </w:r>
      <w:r w:rsidR="00D95966">
        <w:fldChar w:fldCharType="begin"/>
      </w:r>
      <w:r w:rsidR="00BB544A">
        <w:instrText xml:space="preserve"> ADDIN EN.CITE &lt;EndNote&gt;&lt;Cite&gt;&lt;Author&gt;Standiford&lt;/Author&gt;&lt;Year&gt;2009&lt;/Year&gt;&lt;RecNum&gt;33&lt;/RecNum&gt;&lt;DisplayText&gt;(Standiford, Nolan et al. 2009)&lt;/DisplayText&gt;&lt;record&gt;&lt;rec-number&gt;33&lt;/rec-number&gt;&lt;foreign-keys&gt;&lt;key app="EN" db-id="000xwrz9ptwwx6erxw650srdazx5xtxewd9x"&gt;33&lt;/key&gt;&lt;/foreign-keys&gt;&lt;ref-type name="Journal Article"&gt;17&lt;/ref-type&gt;&lt;contributors&gt;&lt;authors&gt;&lt;author&gt;Standiford, Connie J.&lt;/author&gt;&lt;author&gt;Nolan, Elizabeth&lt;/author&gt;&lt;author&gt;Harris, Michelle&lt;/author&gt;&lt;author&gt;Bernstein, Steven J.&lt;/author&gt;&lt;/authors&gt;&lt;/contributors&gt;&lt;titles&gt;&lt;title&gt;Improving the provision of language services at an academic medical center: ensuring high-quality health communication for limited-English-proficient patients&lt;/title&gt;&lt;secondary-title&gt;Academic medicine : journal of the Association of American Medical Colleges&lt;/secondary-title&gt;&lt;/titles&gt;&lt;periodical&gt;&lt;full-title&gt;Academic medicine : journal of the Association of American Medical Colleges&lt;/full-title&gt;&lt;/periodical&gt;&lt;pages&gt;1693&lt;/pages&gt;&lt;volume&gt;84&lt;/volume&gt;&lt;number&gt;12&lt;/number&gt;&lt;keywords&gt;&lt;keyword&gt;Healthcare Disparities - statistics &amp;amp;amp&lt;/keyword&gt;&lt;keyword&gt;numerical data&lt;/keyword&gt;&lt;keyword&gt;Diabetes Mellitus - therapy&lt;/keyword&gt;&lt;keyword&gt;Academic Medical Centers - standards&lt;/keyword&gt;&lt;keyword&gt;Health Services Accessibility - statistics &amp;amp;amp&lt;/keyword&gt;&lt;/keywords&gt;&lt;dates&gt;&lt;year&gt;2009&lt;/year&gt;&lt;/dates&gt;&lt;pub-location&gt;United States&lt;/pub-location&gt;&lt;isbn&gt;1040-2446&lt;/isbn&gt;&lt;urls&gt;&lt;related-urls&gt;&lt;url&gt;http://otago.summon.serialssolutions.com/link/0/eLvHCXMwQ4wAwMqDxPR0IooD0FFaJrom4EOWkLaPMcHudcW2KwXTGP2hkggQQwaQHVH5kK3koBYibKBSuxhaWoC2NQIzeyJswXwudAoHtHwzFXyZJOhWDPByPdAZx7qQ7ZiV0J2UoLXpiJ0m4MWLOZC9U7rQncK64OvBwfsvYae5FiM3jR1RLAY3foF2Ip1sAd4Eg0hN4DY0-nwTdBwE3lEIBm_bgS3gB63qyUxFzIT5Afv1eeiL26AFclER5PQF2FpZ-LhFahGwRQ29IhRyJxzUQNjYiSXSOhRIcQ9aTwls4Jgh1weQK-tg6d4IqXQHHVyDUu0U5AITC-h0ZWCr1wRRo8LXOcKkgE0EQ2NTUKFrbh6J1NoEtU8RvTUzyKGpcEeBD7SFGIDW6QE3fkIEGfihvRYFR0gKE2JgSs0TBl34DV0cJMzA4QuNNL5Pq6sWuwW7hW-do3FFPe6zDQD4lzi9&lt;/url&gt;&lt;/related-urls&gt;&lt;/urls&gt;&lt;/record&gt;&lt;/Cite&gt;&lt;/EndNote&gt;</w:instrText>
      </w:r>
      <w:r w:rsidR="00D95966">
        <w:fldChar w:fldCharType="separate"/>
      </w:r>
      <w:r w:rsidR="00BB544A">
        <w:rPr>
          <w:noProof/>
        </w:rPr>
        <w:t>(</w:t>
      </w:r>
      <w:hyperlink w:anchor="_ENREF_11" w:tooltip="Standiford, 2009 #33" w:history="1">
        <w:r w:rsidR="00BB544A">
          <w:rPr>
            <w:noProof/>
          </w:rPr>
          <w:t>Standiford, Nolan et al. 2009</w:t>
        </w:r>
      </w:hyperlink>
      <w:r w:rsidR="00BB544A">
        <w:rPr>
          <w:noProof/>
        </w:rPr>
        <w:t>)</w:t>
      </w:r>
      <w:r w:rsidR="00D95966">
        <w:fldChar w:fldCharType="end"/>
      </w:r>
      <w:r>
        <w:t>.</w:t>
      </w:r>
      <w:r w:rsidR="008578D2" w:rsidRPr="008578D2">
        <w:t xml:space="preserve"> </w:t>
      </w:r>
      <w:r w:rsidR="008578D2">
        <w:t xml:space="preserve">Improvements to language screening were achieved by adding electronic prompts to the check-in completed by administration staff, who were also trained in how to ask what language the patient would like to have the consultation in. The access rates of interpreter services were increased by cooperating with the interpreter service providers. These services then targeted patients to ensure that they were aware of what was available and to check that they were accessing them where needed. A further strategy was developing a system where a subset of nurses was trained to ensure interpreter services were provided for patients with LEP. A list of LEP patients scheduled to have an appointment the next day was printed each day and checked to ensure interpreters had been organised for each instance. Staff were trained in how to explain to patients, friends and families the reasons why an interpreter was required if they objected. The scheduling systems of the provider and the interpreters were linked in order to facilitate changes to appointment details. The </w:t>
      </w:r>
      <w:r>
        <w:t>evaluated successes of this programme</w:t>
      </w:r>
      <w:r w:rsidR="008578D2">
        <w:t xml:space="preserve"> demonstrate how programmes can be developed to  oppose underuse of interpreter services in health settings.</w:t>
      </w:r>
      <w:r w:rsidR="00BB544A">
        <w:t xml:space="preserve"> </w:t>
      </w:r>
    </w:p>
    <w:p w:rsidR="008578D2" w:rsidRDefault="008578D2" w:rsidP="00983D09"/>
    <w:p w:rsidR="00FA242B" w:rsidRDefault="006E639B" w:rsidP="00983D09">
      <w:r>
        <w:t>Other studies have given un-proven suggestions of how to</w:t>
      </w:r>
      <w:r w:rsidR="00FA242B">
        <w:t xml:space="preserve"> promote use</w:t>
      </w:r>
      <w:r>
        <w:t xml:space="preserve"> of interpreter services. Suggestions include</w:t>
      </w:r>
      <w:r w:rsidR="00FA242B">
        <w:t xml:space="preserve"> train</w:t>
      </w:r>
      <w:r>
        <w:t>ing</w:t>
      </w:r>
      <w:r w:rsidR="00FA242B">
        <w:t xml:space="preserve"> staff</w:t>
      </w:r>
      <w:r>
        <w:t xml:space="preserve"> on</w:t>
      </w:r>
      <w:r w:rsidR="00FA242B">
        <w:t xml:space="preserve"> when to request</w:t>
      </w:r>
      <w:r>
        <w:t xml:space="preserve"> an interpreter, ensuring the</w:t>
      </w:r>
      <w:r w:rsidR="00FA242B">
        <w:t xml:space="preserve"> quality of interpreter services, </w:t>
      </w:r>
      <w:r>
        <w:t xml:space="preserve">and </w:t>
      </w:r>
      <w:r w:rsidR="00FA242B">
        <w:t>develop</w:t>
      </w:r>
      <w:r>
        <w:t>ing</w:t>
      </w:r>
      <w:r w:rsidR="00FA242B">
        <w:t xml:space="preserve"> payment mechanisms</w:t>
      </w:r>
      <w:r>
        <w:t xml:space="preserve"> for interpreter service use. One particularly strong suggestion identified in literature is to</w:t>
      </w:r>
      <w:r w:rsidR="00FA242B">
        <w:t xml:space="preserve"> collaborate</w:t>
      </w:r>
      <w:r>
        <w:t xml:space="preserve"> in efforts by effective communication</w:t>
      </w:r>
      <w:r w:rsidR="00FA242B">
        <w:t xml:space="preserve">. </w:t>
      </w:r>
    </w:p>
    <w:p w:rsidR="00976174" w:rsidRDefault="00976174" w:rsidP="005136F4">
      <w:pPr>
        <w:pStyle w:val="Heading1"/>
      </w:pPr>
      <w:bookmarkStart w:id="31" w:name="_Toc315008064"/>
      <w:r w:rsidRPr="00AD6A89">
        <w:t>Project Overview</w:t>
      </w:r>
      <w:bookmarkEnd w:id="31"/>
    </w:p>
    <w:p w:rsidR="006E639B" w:rsidRPr="006E639B" w:rsidRDefault="006E639B" w:rsidP="006E639B">
      <w:r>
        <w:t xml:space="preserve">This project aimed to </w:t>
      </w:r>
      <w:r w:rsidR="00610CEF">
        <w:t>quantify the use of interpreter services in general practices in Canterbury and to identify the barriers and enablers to the use of interpreter services. This was done by analysing available population, patient and payment data, and by discussing with general practice staff enablers and barriers to use of interpreter services within their respective practices.</w:t>
      </w:r>
    </w:p>
    <w:p w:rsidR="005D1608" w:rsidRDefault="005D1608" w:rsidP="005D1608">
      <w:pPr>
        <w:pStyle w:val="Heading1"/>
      </w:pPr>
      <w:bookmarkStart w:id="32" w:name="_Toc315008065"/>
      <w:r>
        <w:t>Research Aim</w:t>
      </w:r>
      <w:bookmarkEnd w:id="32"/>
    </w:p>
    <w:p w:rsidR="005D1608" w:rsidRDefault="005D1608" w:rsidP="005D1608">
      <w:r>
        <w:t xml:space="preserve">The aim of this research was to describe the current utilisation of interpreter services in general practice in </w:t>
      </w:r>
      <w:smartTag w:uri="urn:schemas-microsoft-com:office:smarttags" w:element="place">
        <w:smartTag w:uri="urn:schemas-microsoft-com:office:smarttags" w:element="City">
          <w:r>
            <w:t>Canterbury</w:t>
          </w:r>
        </w:smartTag>
        <w:r>
          <w:t xml:space="preserve">, </w:t>
        </w:r>
        <w:smartTag w:uri="urn:schemas-microsoft-com:office:smarttags" w:element="country-region">
          <w:r>
            <w:t>New Zealand</w:t>
          </w:r>
        </w:smartTag>
      </w:smartTag>
      <w:r>
        <w:t xml:space="preserve"> and to identify key barriers and enablers to the use of interpreter services. This required a mixed method approach including both </w:t>
      </w:r>
      <w:r w:rsidR="00610CEF">
        <w:t>quantitative</w:t>
      </w:r>
      <w:r>
        <w:t xml:space="preserve"> data to establish current utilisation and qualitative data to explore the context within which health providers make their decisions on the use of interpreter services.</w:t>
      </w:r>
    </w:p>
    <w:p w:rsidR="005D1608" w:rsidRDefault="005D1608" w:rsidP="005D1608">
      <w:pPr>
        <w:pStyle w:val="Heading1"/>
      </w:pPr>
      <w:bookmarkStart w:id="33" w:name="_Toc315008066"/>
      <w:r>
        <w:t>Research Design &amp; Methods</w:t>
      </w:r>
      <w:bookmarkEnd w:id="33"/>
    </w:p>
    <w:p w:rsidR="005D1608" w:rsidRDefault="005D1608" w:rsidP="005D1608">
      <w:pPr>
        <w:pStyle w:val="Heading2"/>
      </w:pPr>
      <w:bookmarkStart w:id="34" w:name="_Toc315008067"/>
      <w:r>
        <w:t>Methods</w:t>
      </w:r>
      <w:bookmarkEnd w:id="34"/>
    </w:p>
    <w:p w:rsidR="005D1608" w:rsidRDefault="005D1608" w:rsidP="005D1608">
      <w:pPr>
        <w:pStyle w:val="Heading3"/>
        <w:rPr>
          <w:rFonts w:cs="Times New Roman"/>
        </w:rPr>
      </w:pPr>
      <w:bookmarkStart w:id="35" w:name="_Toc315008068"/>
      <w:r w:rsidRPr="007742E0">
        <w:t>Establishing interpreter service utilisation</w:t>
      </w:r>
      <w:bookmarkEnd w:id="35"/>
    </w:p>
    <w:p w:rsidR="00610CEF" w:rsidRDefault="005D1608" w:rsidP="00610CEF">
      <w:pPr>
        <w:pStyle w:val="Heading4"/>
      </w:pPr>
      <w:r w:rsidRPr="008B554C">
        <w:t>Target population</w:t>
      </w:r>
      <w:r w:rsidR="00610CEF">
        <w:t xml:space="preserve">: </w:t>
      </w:r>
    </w:p>
    <w:p w:rsidR="005D1608" w:rsidRDefault="00610CEF" w:rsidP="005D1608">
      <w:r>
        <w:t>Adults (15 years and</w:t>
      </w:r>
      <w:r w:rsidR="005D1608">
        <w:t xml:space="preserve"> over) within the greater Christchurch region; a region covering patient registration with </w:t>
      </w:r>
      <w:r w:rsidR="005D1608" w:rsidRPr="00961EB8">
        <w:t>Partnership Health Canterbury</w:t>
      </w:r>
      <w:r w:rsidR="005D1608">
        <w:t xml:space="preserve"> </w:t>
      </w:r>
      <w:r w:rsidR="005D1608" w:rsidRPr="00961EB8">
        <w:t>(</w:t>
      </w:r>
      <w:r w:rsidR="005D1608">
        <w:t>which includes</w:t>
      </w:r>
      <w:r w:rsidR="005D1608" w:rsidRPr="00961EB8">
        <w:t xml:space="preserve"> Territorial Authorities: Kaikoura, Hurunui, Waimakariri, Selwyn, Ashburton Districts and Christchurch City)</w:t>
      </w:r>
      <w:r w:rsidR="005D1608">
        <w:t>.</w:t>
      </w:r>
    </w:p>
    <w:p w:rsidR="00610CEF" w:rsidRDefault="005D1608" w:rsidP="00610CEF">
      <w:pPr>
        <w:pStyle w:val="Heading4"/>
      </w:pPr>
      <w:r>
        <w:t xml:space="preserve">Design: </w:t>
      </w:r>
    </w:p>
    <w:p w:rsidR="005D1608" w:rsidRDefault="005D1608" w:rsidP="005D1608">
      <w:r>
        <w:t xml:space="preserve">A quantitative cross-section analysis combing three pertinent available datasets: the New Zealand 2006 Census database (held by Statistics New Zealand); the Partnership Health 2008-2010 database of patients (held by Partnership Health Canterbury); and the Language Line (data availability: </w:t>
      </w:r>
      <w:r w:rsidRPr="002669DA">
        <w:t>29/11/2007 – 31/10/2011</w:t>
      </w:r>
      <w:r>
        <w:t xml:space="preserve">) and Interpreting New Zealand (data availability: </w:t>
      </w:r>
      <w:r w:rsidRPr="002669DA">
        <w:t>1/02/2011 – 19/10/2011</w:t>
      </w:r>
      <w:r>
        <w:t>) billing information database (held by Partnership Health Canterbury).</w:t>
      </w:r>
    </w:p>
    <w:p w:rsidR="00610CEF" w:rsidRDefault="005D1608" w:rsidP="00610CEF">
      <w:pPr>
        <w:pStyle w:val="Heading4"/>
      </w:pPr>
      <w:r>
        <w:t xml:space="preserve">Variables: </w:t>
      </w:r>
    </w:p>
    <w:p w:rsidR="00610CEF" w:rsidRPr="00610CEF" w:rsidRDefault="005D1608" w:rsidP="005D1608">
      <w:r>
        <w:t>From the New Zealand 2006 Census, Question 13 asked respondents to list which language(s) they could</w:t>
      </w:r>
      <w:r w:rsidRPr="00AE19CD">
        <w:t xml:space="preserve"> have a conversation about everyday things</w:t>
      </w:r>
      <w:r>
        <w:t>. Respondents were reminder to mark English if they could</w:t>
      </w:r>
      <w:r w:rsidRPr="00AE19CD">
        <w:t xml:space="preserve"> have a conversation in English</w:t>
      </w:r>
      <w:r>
        <w:t>. For the purpose of this analysis, those who were able to speak a language but did not mark English were defined as non-English speaking. A database containing the total number of respondents and the number of non-English speaking respondents in New Zealand and within the greater Christchurch region stratified by age brackets (classified as: 0-4 years, 5-14 years, 15-24 years, 25-44 years, 45-64 years, and ≥ 65 years), gender (</w:t>
      </w:r>
      <w:r w:rsidRPr="003E47C1">
        <w:t xml:space="preserve">classified as: </w:t>
      </w:r>
      <w:r>
        <w:t>male, female), ethnicity (</w:t>
      </w:r>
      <w:r w:rsidRPr="003E47C1">
        <w:t xml:space="preserve">classified as: </w:t>
      </w:r>
      <w:r>
        <w:t xml:space="preserve">European, Māori, Pasifika, Asian, African, Middle Eastern, Other) and decile quintiles was obtained for Statistics New Zealand. Average registered patient numbers and average consultancy numbers per year stratified </w:t>
      </w:r>
      <w:r w:rsidRPr="002669DA">
        <w:t xml:space="preserve">by age brackets (0-4 years, 5-14 years, 15-24 years, 25-44 years, 45-64 years, and ≥ 65 years), gender (male, female), </w:t>
      </w:r>
      <w:r>
        <w:t xml:space="preserve">and </w:t>
      </w:r>
      <w:r w:rsidRPr="002669DA">
        <w:t>ethnicity (European, Māori, Pasifika, Asian, African, Middle Eastern, Other)</w:t>
      </w:r>
      <w:r>
        <w:t xml:space="preserve"> were obtained from Partnership Health. Date and ethnicity of patients using interpreteter services within the available </w:t>
      </w:r>
      <w:r w:rsidRPr="003E47C1">
        <w:t>Language Line</w:t>
      </w:r>
      <w:r>
        <w:t xml:space="preserve"> and </w:t>
      </w:r>
      <w:r w:rsidRPr="003E47C1">
        <w:t>and Interpreting New Zealand</w:t>
      </w:r>
      <w:r>
        <w:t xml:space="preserve"> were available. Ethnicity was classified into </w:t>
      </w:r>
      <w:r w:rsidRPr="003E47C1">
        <w:t>European, Māori, Pasifika, Asian, African, Middle Eastern, Other</w:t>
      </w:r>
      <w:r>
        <w:t xml:space="preserve"> groupings. Note: people with multiple ethnic identifications are represented multiple times in any ethnic-specific breakdown in the Census 2006 figures, where as </w:t>
      </w:r>
      <w:r w:rsidRPr="00500ADF">
        <w:t>Partnership Health</w:t>
      </w:r>
      <w:r>
        <w:t xml:space="preserve"> Canterbury currently uses a single priority classification for those declaring multiple ethnicities </w:t>
      </w:r>
      <w:r w:rsidRPr="00500ADF">
        <w:t>(Allan, 2001)</w:t>
      </w:r>
      <w:r>
        <w:t>.</w:t>
      </w:r>
      <w:r w:rsidRPr="00500ADF">
        <w:t xml:space="preserve"> </w:t>
      </w:r>
      <w:r>
        <w:t>Māori has</w:t>
      </w:r>
      <w:r w:rsidRPr="00500ADF">
        <w:t xml:space="preserve"> priority coding, after that </w:t>
      </w:r>
      <w:r>
        <w:t>Pasifika</w:t>
      </w:r>
      <w:r w:rsidRPr="00500ADF">
        <w:t xml:space="preserve">, then Asian, </w:t>
      </w:r>
      <w:r>
        <w:t>African, Middle Eastern, European, and then Other.</w:t>
      </w:r>
    </w:p>
    <w:p w:rsidR="00610CEF" w:rsidRDefault="005D1608" w:rsidP="00610CEF">
      <w:pPr>
        <w:pStyle w:val="Heading4"/>
      </w:pPr>
      <w:r>
        <w:t xml:space="preserve">Analysis: </w:t>
      </w:r>
    </w:p>
    <w:p w:rsidR="005D1608" w:rsidRDefault="005D1608" w:rsidP="005D1608">
      <w:r w:rsidRPr="008B554C">
        <w:t>Data were imported into the specialist statistical package, SAS version 9.2 (SAS Institute Inc., Cary, NC, USA), and then consistency, and range checks were performed. Descriptive statistics were then calculated and reported</w:t>
      </w:r>
      <w:r>
        <w:t xml:space="preserve"> for the national 2006 Census database, the greater Christchurch 2006 database, and the most recent 2010 Partnership Health patient database. The proportion of non-English speaking people within the national 2006 Census database and </w:t>
      </w:r>
      <w:r w:rsidRPr="009E33A5">
        <w:t>the greater Christchurch 2006 database</w:t>
      </w:r>
      <w:r>
        <w:t xml:space="preserve"> for each age, gender and ethnicity classification was then determined, graphed and merged to the 2008-2010 </w:t>
      </w:r>
      <w:r w:rsidRPr="00CF3464">
        <w:t>Partnership Health patient database</w:t>
      </w:r>
      <w:r>
        <w:t xml:space="preserve">, matching over all variable classifications. Average consultancy by </w:t>
      </w:r>
      <w:r w:rsidRPr="00CF3464">
        <w:t>age, gender and ethnicity classification</w:t>
      </w:r>
      <w:r>
        <w:t xml:space="preserve">s was then graphed, and the </w:t>
      </w:r>
      <w:r w:rsidRPr="00CF3464">
        <w:t>expected number of instances where non-English speaking patients aged 15 years or older would consult a Partnership PHO general practitioner</w:t>
      </w:r>
      <w:r>
        <w:t xml:space="preserve"> determined. This was achieved by taking each </w:t>
      </w:r>
      <w:r w:rsidRPr="00CF3464">
        <w:t>age, gend</w:t>
      </w:r>
      <w:r>
        <w:t>er and ethnicity classification combination, and multiplying the:</w:t>
      </w:r>
    </w:p>
    <w:p w:rsidR="005D1608" w:rsidRDefault="005D1608" w:rsidP="005D1608"/>
    <w:p w:rsidR="005D1608" w:rsidRDefault="005D1608" w:rsidP="005D1608">
      <w:pPr>
        <w:jc w:val="center"/>
      </w:pPr>
      <w:r>
        <w:t xml:space="preserve">average patient numbers </w:t>
      </w:r>
      <w:r>
        <w:rPr>
          <w:rFonts w:cs="Calibri"/>
        </w:rPr>
        <w:t>×</w:t>
      </w:r>
      <w:r>
        <w:t xml:space="preserve"> average number of consultations/year </w:t>
      </w:r>
      <w:r>
        <w:rPr>
          <w:rFonts w:cs="Calibri"/>
        </w:rPr>
        <w:t>×</w:t>
      </w:r>
      <w:r>
        <w:t xml:space="preserve"> proportion of non-English speakers </w:t>
      </w:r>
    </w:p>
    <w:p w:rsidR="005D1608" w:rsidRDefault="005D1608" w:rsidP="005D1608"/>
    <w:p w:rsidR="005D1608" w:rsidRDefault="005D1608" w:rsidP="005D1608">
      <w:r>
        <w:t xml:space="preserve">and then summing over all </w:t>
      </w:r>
      <w:r w:rsidRPr="00CF3464">
        <w:t>age, gender and ethnicity classification</w:t>
      </w:r>
      <w:r>
        <w:t xml:space="preserve"> combinations. The estimated proportion of </w:t>
      </w:r>
      <w:r w:rsidRPr="00CF3464">
        <w:t>non-English speakers</w:t>
      </w:r>
      <w:r>
        <w:t xml:space="preserve"> employed was derived from the </w:t>
      </w:r>
      <w:r w:rsidRPr="001F3BAF">
        <w:t xml:space="preserve">greater Christchurch 2006 </w:t>
      </w:r>
      <w:r>
        <w:t xml:space="preserve">Census </w:t>
      </w:r>
      <w:r w:rsidRPr="001F3BAF">
        <w:t>database</w:t>
      </w:r>
      <w:r>
        <w:t xml:space="preserve"> figures, except instances where these figures appeared unstable (due to the small population numbers) and New Zealand Census database figures were employed instead. Stat version 11.0 (StataCorp, College Station, TX, USA) was used for all graphs.</w:t>
      </w:r>
    </w:p>
    <w:p w:rsidR="005D1608" w:rsidRDefault="005D1608" w:rsidP="005D1608"/>
    <w:p w:rsidR="005D1608" w:rsidRDefault="005D1608" w:rsidP="005D1608">
      <w:r>
        <w:t>REFERENCE</w:t>
      </w:r>
    </w:p>
    <w:p w:rsidR="005D1608" w:rsidRDefault="005D1608" w:rsidP="005D1608">
      <w:r w:rsidRPr="00500ADF">
        <w:t>Allan J-A (2001). Review of the Measurement of Ethnicity: Classification and Issues. Wellington: Statistics New Zealand.</w:t>
      </w:r>
    </w:p>
    <w:p w:rsidR="005D1608" w:rsidRDefault="005D1608" w:rsidP="005D1608"/>
    <w:p w:rsidR="005D1608" w:rsidRDefault="005D1608" w:rsidP="005D1608">
      <w:pPr>
        <w:pStyle w:val="Heading3"/>
      </w:pPr>
      <w:bookmarkStart w:id="36" w:name="_Toc315008069"/>
      <w:r>
        <w:t>Identifying key barriers and enablers</w:t>
      </w:r>
      <w:bookmarkEnd w:id="36"/>
    </w:p>
    <w:p w:rsidR="005D1608" w:rsidRDefault="005D1608" w:rsidP="005D1608">
      <w:pPr>
        <w:pStyle w:val="Heading4"/>
      </w:pPr>
      <w:r>
        <w:t>Sampling</w:t>
      </w:r>
    </w:p>
    <w:p w:rsidR="005D1608" w:rsidRDefault="005D1608" w:rsidP="005D1608">
      <w:r>
        <w:t xml:space="preserve">Purposive sampling was used to recruit participants into the qualitative arm of the study. This form of sampling aims to recruit participants who are known to have the relevant information which would address the research questions and is often used in qualitative research for in-depth exploration  of the meanings and interpretations people give to a particular behaviour or experience </w:t>
      </w:r>
      <w:r w:rsidR="00D95966">
        <w:fldChar w:fldCharType="begin"/>
      </w:r>
      <w:r w:rsidR="008578D2">
        <w:instrText xml:space="preserve"> ADDIN EN.CITE &lt;EndNote&gt;&lt;Cite&gt;&lt;Author&gt;Rice&lt;/Author&gt;&lt;Year&gt;2001&lt;/Year&gt;&lt;RecNum&gt;3426&lt;/RecNum&gt;&lt;DisplayText&gt;(Rice and Ezzy 2001)&lt;/DisplayText&gt;&lt;record&gt;&lt;rec-number&gt;3426&lt;/rec-number&gt;&lt;ref-type name="Book"&gt;6&lt;/ref-type&gt;&lt;contributors&gt;&lt;authors&gt;&lt;author&gt;Rice, PL&lt;/author&gt;&lt;author&gt;Ezzy, D&lt;/author&gt;&lt;/authors&gt;&lt;/contributors&gt;&lt;titles&gt;&lt;title&gt;Qualitative Research Methods&lt;/title&gt;&lt;/titles&gt;&lt;dates&gt;&lt;year&gt;2001&lt;/year&gt;&lt;/dates&gt;&lt;pub-location&gt;New York&lt;/pub-location&gt;&lt;publisher&gt;Oxford University Press&lt;/publisher&gt;&lt;urls&gt;&lt;/urls&gt;&lt;/record&gt;&lt;/Cite&gt;&lt;/EndNote&gt;</w:instrText>
      </w:r>
      <w:r w:rsidR="00D95966">
        <w:fldChar w:fldCharType="separate"/>
      </w:r>
      <w:r w:rsidR="008578D2">
        <w:rPr>
          <w:noProof/>
        </w:rPr>
        <w:t>(</w:t>
      </w:r>
      <w:hyperlink w:anchor="_ENREF_10" w:tooltip="Rice, 2001 #3426" w:history="1">
        <w:r w:rsidR="00BB544A">
          <w:rPr>
            <w:noProof/>
          </w:rPr>
          <w:t>Rice and Ezzy 2001</w:t>
        </w:r>
      </w:hyperlink>
      <w:r w:rsidR="008578D2">
        <w:rPr>
          <w:noProof/>
        </w:rPr>
        <w:t>)</w:t>
      </w:r>
      <w:r w:rsidR="00D95966">
        <w:fldChar w:fldCharType="end"/>
      </w:r>
      <w:r>
        <w:t>. Initially, a survey was sent to general practitioners linked to Pegasus Health asking if they were interested in being part of a study considering enablers and barriers to interpreter service use. Those who indicated interest were then directly sent information about the study and what would be required of them. To supplement this and to gain a wider range of disciplines, letters and emails were sent and phone calls made purposively to practice nurses and general practice administrative staff known to have experience with limited English proficiency patients. Practices with high numbers of refugee and migrants enrolled as patients were particularly targeted. Those who indicated an interest in participating were then provided with information and asked to commit to a focus group discussion. Participants were given a small reimbursement to compensate for their time.</w:t>
      </w:r>
    </w:p>
    <w:p w:rsidR="005D1608" w:rsidRDefault="005D1608" w:rsidP="005D1608">
      <w:pPr>
        <w:pStyle w:val="Heading4"/>
      </w:pPr>
      <w:r>
        <w:t xml:space="preserve">Data collection techniques </w:t>
      </w:r>
    </w:p>
    <w:p w:rsidR="005D1608" w:rsidRDefault="005D1608" w:rsidP="005D1608">
      <w:r>
        <w:t>Data collection occurred between November and December 2011. Two focus groups were held in evenings after work hours in a meeting room at Pegasus Health. One focus group comprised of four general practitioners, and the other of two practice nurses and three general practice administration staff. Sessions were approximately an hour in length. The two groups were separated in order to increase the richness in data by avoiding power dynamics between the general practitioners (who are often the business owners) and the nursing and administration staff (who are often their employees).</w:t>
      </w:r>
    </w:p>
    <w:p w:rsidR="005D1608" w:rsidRDefault="005D1608" w:rsidP="005D1608"/>
    <w:p w:rsidR="005D1608" w:rsidRDefault="005D1608" w:rsidP="005D1608">
      <w:r>
        <w:t xml:space="preserve">In addition to the two focus groups, semi-structured interviews were conducted with a practice nurse who had been unable to attend the focus group, and a general practitioner who had attended a focus group. These interviews were conducted to explore the complex decision-making health providers engage in when seeing a patient with limited English proficiency, and explore the meanings and interpretations they give to this experience </w:t>
      </w:r>
      <w:r w:rsidR="00D95966">
        <w:fldChar w:fldCharType="begin"/>
      </w:r>
      <w:r w:rsidR="00BB544A">
        <w:instrText xml:space="preserve"> ADDIN EN.CITE &lt;EndNote&gt;&lt;Cite&gt;&lt;Author&gt;Rice&lt;/Author&gt;&lt;Year&gt;2001&lt;/Year&gt;&lt;RecNum&gt;3426&lt;/RecNum&gt;&lt;DisplayText&gt;(Rice and Ezzy 2001)&lt;/DisplayText&gt;&lt;record&gt;&lt;rec-number&gt;3426&lt;/rec-number&gt;&lt;ref-type name="Book"&gt;6&lt;/ref-type&gt;&lt;contributors&gt;&lt;authors&gt;&lt;author&gt;Rice, PL&lt;/author&gt;&lt;author&gt;Ezzy, D&lt;/author&gt;&lt;/authors&gt;&lt;/contributors&gt;&lt;titles&gt;&lt;title&gt;Qualitative Research Methods&lt;/title&gt;&lt;/titles&gt;&lt;dates&gt;&lt;year&gt;2001&lt;/year&gt;&lt;/dates&gt;&lt;pub-location&gt;New York&lt;/pub-location&gt;&lt;publisher&gt;Oxford University Press&lt;/publisher&gt;&lt;urls&gt;&lt;/urls&gt;&lt;/record&gt;&lt;/Cite&gt;&lt;/EndNote&gt;</w:instrText>
      </w:r>
      <w:r w:rsidR="00D95966">
        <w:fldChar w:fldCharType="separate"/>
      </w:r>
      <w:r w:rsidR="00BB544A">
        <w:rPr>
          <w:noProof/>
        </w:rPr>
        <w:t>(</w:t>
      </w:r>
      <w:hyperlink w:anchor="_ENREF_10" w:tooltip="Rice, 2001 #3426" w:history="1">
        <w:r w:rsidR="00BB544A">
          <w:rPr>
            <w:noProof/>
          </w:rPr>
          <w:t>Rice and Ezzy 2001</w:t>
        </w:r>
      </w:hyperlink>
      <w:r w:rsidR="00BB544A">
        <w:rPr>
          <w:noProof/>
        </w:rPr>
        <w:t>)</w:t>
      </w:r>
      <w:r w:rsidR="00D95966">
        <w:fldChar w:fldCharType="end"/>
      </w:r>
      <w:r>
        <w:t>. They allowed for some of the issues brought up in the focus groups to be explored in more depth.</w:t>
      </w:r>
    </w:p>
    <w:p w:rsidR="005D1608" w:rsidRDefault="005D1608" w:rsidP="005D1608">
      <w:pPr>
        <w:rPr>
          <w:szCs w:val="18"/>
        </w:rPr>
      </w:pPr>
    </w:p>
    <w:p w:rsidR="005D1608" w:rsidRDefault="005D1608" w:rsidP="005D1608">
      <w:r>
        <w:t xml:space="preserve">Kara Seers and Lynley Cook facilitated both focus groups and Kara Seers conducted the semi-structured interviews. A semi-structured format guided by evidence from the literature was developed for each the focus groups and the interviews in order to guide conversation and prompt discussion. The questions focussed on what the challenges are to dealing with patients with limited English proficiency and how best these can be overcome, with a particular focus on interpreter service use. Each session was audio recorded and transcribed by Kara Seers as accurately as possible. </w:t>
      </w:r>
    </w:p>
    <w:p w:rsidR="005D1608" w:rsidRDefault="005D1608" w:rsidP="005D1608">
      <w:pPr>
        <w:pStyle w:val="Heading4"/>
      </w:pPr>
      <w:r>
        <w:t>Analysis</w:t>
      </w:r>
    </w:p>
    <w:p w:rsidR="005D1608" w:rsidRDefault="005D1608" w:rsidP="005D1608">
      <w:r>
        <w:t xml:space="preserve">Following transcription, the transcripts were subjected to a thematic content analysis where common themes were searched for within the transcripts. A code was noted in the margin of the transcript whenever ideas on a topic area were mentioned. </w:t>
      </w:r>
      <w:r w:rsidRPr="008C0894">
        <w:t xml:space="preserve">Codes are then produced which organise the data into meaningful groups based on a feature of the data. Potential themes are then identified from the coding, alongside the potential for sub-themes.  </w:t>
      </w:r>
      <w:r>
        <w:t xml:space="preserve">A comprehensive review of each theme was then written, considering its importance, variation, and consequence. Extracted quotes from the transcript were used to illustrate the themes as exemplar ideas. </w:t>
      </w:r>
    </w:p>
    <w:p w:rsidR="009549A1" w:rsidRDefault="009549A1" w:rsidP="00676983">
      <w:pPr>
        <w:pStyle w:val="Heading1"/>
      </w:pPr>
      <w:bookmarkStart w:id="37" w:name="_Toc287354209"/>
      <w:bookmarkStart w:id="38" w:name="_Toc284489444"/>
      <w:bookmarkStart w:id="39" w:name="_Toc315008070"/>
      <w:r>
        <w:t>Results</w:t>
      </w:r>
      <w:bookmarkEnd w:id="37"/>
      <w:bookmarkEnd w:id="38"/>
      <w:bookmarkEnd w:id="39"/>
    </w:p>
    <w:p w:rsidR="008262CB" w:rsidRDefault="008262CB" w:rsidP="00676983">
      <w:pPr>
        <w:pStyle w:val="Heading2"/>
      </w:pPr>
      <w:bookmarkStart w:id="40" w:name="_Toc315008071"/>
      <w:r w:rsidRPr="00DE2869">
        <w:t>Interpreter Service Utilisation</w:t>
      </w:r>
      <w:bookmarkEnd w:id="40"/>
    </w:p>
    <w:p w:rsidR="00676983" w:rsidRDefault="008262CB" w:rsidP="00676983">
      <w:pPr>
        <w:pStyle w:val="Heading3"/>
      </w:pPr>
      <w:bookmarkStart w:id="41" w:name="_Toc315008072"/>
      <w:r w:rsidRPr="00DE2869">
        <w:t>Demographic profiles</w:t>
      </w:r>
      <w:bookmarkEnd w:id="41"/>
    </w:p>
    <w:p w:rsidR="008262CB" w:rsidRDefault="008262CB" w:rsidP="008262CB">
      <w:r>
        <w:t>Partnership Health is a large PHO, with N=366,075 enrolled patients in 2010. The demographic profile of Partnership Health patients is similar to the great Christchurch region population (including Territorial Authorities: Kaikoura, Hurunui, Waimakariri, Selwyn, Ashburton Districts and Christchurch City) responding in the 2006 Census (Table 1), except for ethnicity. While demographic responses are similar for Maori, Pasifika, Asian, Africian and Middle Eastern, considerable differences emerged between European and Other classifications. However, the aggregate percentages of these two ethnic classifications are similar, suggesting that a definitional different exists; and so the combined ‘European/Other’ classification will be used hereafter. Also included in Table 1 are the New Zealand 2006 Census distributions.</w:t>
      </w:r>
    </w:p>
    <w:p w:rsidR="008262CB" w:rsidRDefault="008262CB" w:rsidP="008262CB"/>
    <w:p w:rsidR="008262CB" w:rsidRDefault="008262CB" w:rsidP="008262CB">
      <w:r>
        <w:t>Table 1. Distributions of demographics in the 2006 Census for New Zealand and the greater Christchurch region, together with the 2010 Partnership PHO figures.</w:t>
      </w: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tblPr>
      <w:tblGrid>
        <w:gridCol w:w="250"/>
        <w:gridCol w:w="2060"/>
        <w:gridCol w:w="1155"/>
        <w:gridCol w:w="1155"/>
        <w:gridCol w:w="1155"/>
        <w:gridCol w:w="1155"/>
        <w:gridCol w:w="1156"/>
        <w:gridCol w:w="1156"/>
      </w:tblGrid>
      <w:tr w:rsidR="008262CB" w:rsidTr="008262CB">
        <w:tc>
          <w:tcPr>
            <w:tcW w:w="250" w:type="dxa"/>
          </w:tcPr>
          <w:p w:rsidR="008262CB" w:rsidRDefault="008262CB" w:rsidP="008262CB"/>
        </w:tc>
        <w:tc>
          <w:tcPr>
            <w:tcW w:w="2060" w:type="dxa"/>
            <w:tcBorders>
              <w:top w:val="single" w:sz="4" w:space="0" w:color="auto"/>
              <w:bottom w:val="nil"/>
            </w:tcBorders>
          </w:tcPr>
          <w:p w:rsidR="008262CB" w:rsidRDefault="008262CB" w:rsidP="008262CB"/>
        </w:tc>
        <w:tc>
          <w:tcPr>
            <w:tcW w:w="2310" w:type="dxa"/>
            <w:gridSpan w:val="2"/>
            <w:tcBorders>
              <w:top w:val="single" w:sz="4" w:space="0" w:color="auto"/>
              <w:bottom w:val="nil"/>
            </w:tcBorders>
          </w:tcPr>
          <w:p w:rsidR="008262CB" w:rsidRDefault="008262CB" w:rsidP="008262CB">
            <w:pPr>
              <w:jc w:val="center"/>
            </w:pPr>
            <w:r>
              <w:t>New Zealand</w:t>
            </w:r>
            <w:r>
              <w:br/>
              <w:t>(2006 Census)</w:t>
            </w:r>
          </w:p>
        </w:tc>
        <w:tc>
          <w:tcPr>
            <w:tcW w:w="2310" w:type="dxa"/>
            <w:gridSpan w:val="2"/>
            <w:tcBorders>
              <w:top w:val="single" w:sz="4" w:space="0" w:color="auto"/>
              <w:bottom w:val="nil"/>
            </w:tcBorders>
          </w:tcPr>
          <w:p w:rsidR="008262CB" w:rsidRDefault="008262CB" w:rsidP="008262CB">
            <w:pPr>
              <w:jc w:val="center"/>
            </w:pPr>
            <w:r>
              <w:t>Greater Christchurch</w:t>
            </w:r>
            <w:r>
              <w:br/>
              <w:t>(2006 Census)</w:t>
            </w:r>
          </w:p>
        </w:tc>
        <w:tc>
          <w:tcPr>
            <w:tcW w:w="2312" w:type="dxa"/>
            <w:gridSpan w:val="2"/>
            <w:tcBorders>
              <w:top w:val="single" w:sz="4" w:space="0" w:color="auto"/>
              <w:bottom w:val="nil"/>
            </w:tcBorders>
          </w:tcPr>
          <w:p w:rsidR="008262CB" w:rsidRDefault="008262CB" w:rsidP="008262CB">
            <w:pPr>
              <w:jc w:val="center"/>
            </w:pPr>
            <w:r>
              <w:t>Pegasus PHO</w:t>
            </w:r>
            <w:r>
              <w:br/>
              <w:t>(2010)</w:t>
            </w:r>
          </w:p>
        </w:tc>
      </w:tr>
      <w:tr w:rsidR="008262CB" w:rsidTr="008262CB">
        <w:tc>
          <w:tcPr>
            <w:tcW w:w="250" w:type="dxa"/>
          </w:tcPr>
          <w:p w:rsidR="008262CB" w:rsidRDefault="008262CB" w:rsidP="008262CB"/>
        </w:tc>
        <w:tc>
          <w:tcPr>
            <w:tcW w:w="2060" w:type="dxa"/>
            <w:tcBorders>
              <w:bottom w:val="single" w:sz="4" w:space="0" w:color="auto"/>
            </w:tcBorders>
          </w:tcPr>
          <w:p w:rsidR="008262CB" w:rsidRDefault="008262CB" w:rsidP="008262CB"/>
        </w:tc>
        <w:tc>
          <w:tcPr>
            <w:tcW w:w="1155" w:type="dxa"/>
            <w:tcBorders>
              <w:bottom w:val="single" w:sz="4" w:space="0" w:color="auto"/>
            </w:tcBorders>
          </w:tcPr>
          <w:p w:rsidR="008262CB" w:rsidRDefault="008262CB" w:rsidP="008262CB">
            <w:pPr>
              <w:jc w:val="right"/>
            </w:pPr>
            <w:r>
              <w:t>n</w:t>
            </w:r>
          </w:p>
        </w:tc>
        <w:tc>
          <w:tcPr>
            <w:tcW w:w="1155" w:type="dxa"/>
            <w:tcBorders>
              <w:bottom w:val="single" w:sz="4" w:space="0" w:color="auto"/>
            </w:tcBorders>
          </w:tcPr>
          <w:p w:rsidR="008262CB" w:rsidRDefault="008262CB" w:rsidP="008262CB">
            <w:r>
              <w:t>(%)</w:t>
            </w:r>
          </w:p>
        </w:tc>
        <w:tc>
          <w:tcPr>
            <w:tcW w:w="1155" w:type="dxa"/>
            <w:tcBorders>
              <w:bottom w:val="single" w:sz="4" w:space="0" w:color="auto"/>
            </w:tcBorders>
          </w:tcPr>
          <w:p w:rsidR="008262CB" w:rsidRDefault="008262CB" w:rsidP="008262CB">
            <w:pPr>
              <w:jc w:val="right"/>
            </w:pPr>
            <w:r>
              <w:t>n</w:t>
            </w:r>
          </w:p>
        </w:tc>
        <w:tc>
          <w:tcPr>
            <w:tcW w:w="1155" w:type="dxa"/>
            <w:tcBorders>
              <w:bottom w:val="single" w:sz="4" w:space="0" w:color="auto"/>
            </w:tcBorders>
          </w:tcPr>
          <w:p w:rsidR="008262CB" w:rsidRDefault="008262CB" w:rsidP="008262CB">
            <w:r>
              <w:t>(%)</w:t>
            </w:r>
          </w:p>
        </w:tc>
        <w:tc>
          <w:tcPr>
            <w:tcW w:w="1156" w:type="dxa"/>
            <w:tcBorders>
              <w:bottom w:val="single" w:sz="4" w:space="0" w:color="auto"/>
            </w:tcBorders>
          </w:tcPr>
          <w:p w:rsidR="008262CB" w:rsidRDefault="008262CB" w:rsidP="008262CB">
            <w:pPr>
              <w:jc w:val="right"/>
            </w:pPr>
            <w:r>
              <w:t>n</w:t>
            </w:r>
          </w:p>
        </w:tc>
        <w:tc>
          <w:tcPr>
            <w:tcW w:w="1156" w:type="dxa"/>
            <w:tcBorders>
              <w:bottom w:val="single" w:sz="4" w:space="0" w:color="auto"/>
            </w:tcBorders>
          </w:tcPr>
          <w:p w:rsidR="008262CB" w:rsidRDefault="008262CB" w:rsidP="008262CB">
            <w:r>
              <w:t>(%)</w:t>
            </w:r>
          </w:p>
        </w:tc>
      </w:tr>
      <w:tr w:rsidR="008262CB" w:rsidTr="008262CB">
        <w:tc>
          <w:tcPr>
            <w:tcW w:w="2310" w:type="dxa"/>
            <w:gridSpan w:val="2"/>
          </w:tcPr>
          <w:p w:rsidR="008262CB" w:rsidRPr="008376A1" w:rsidRDefault="008262CB" w:rsidP="008262CB">
            <w:pPr>
              <w:rPr>
                <w:i/>
              </w:rPr>
            </w:pPr>
            <w:r>
              <w:rPr>
                <w:i/>
              </w:rPr>
              <w:t>Age (years)</w:t>
            </w:r>
          </w:p>
        </w:tc>
        <w:tc>
          <w:tcPr>
            <w:tcW w:w="1155" w:type="dxa"/>
          </w:tcPr>
          <w:p w:rsidR="008262CB" w:rsidRDefault="008262CB" w:rsidP="008262CB">
            <w:pPr>
              <w:jc w:val="right"/>
            </w:pPr>
          </w:p>
        </w:tc>
        <w:tc>
          <w:tcPr>
            <w:tcW w:w="1155" w:type="dxa"/>
          </w:tcPr>
          <w:p w:rsidR="008262CB" w:rsidRDefault="008262CB" w:rsidP="008262CB"/>
        </w:tc>
        <w:tc>
          <w:tcPr>
            <w:tcW w:w="1155" w:type="dxa"/>
          </w:tcPr>
          <w:p w:rsidR="008262CB" w:rsidRDefault="008262CB" w:rsidP="008262CB">
            <w:pPr>
              <w:jc w:val="right"/>
            </w:pPr>
          </w:p>
        </w:tc>
        <w:tc>
          <w:tcPr>
            <w:tcW w:w="1155" w:type="dxa"/>
          </w:tcPr>
          <w:p w:rsidR="008262CB" w:rsidRDefault="008262CB" w:rsidP="008262CB"/>
        </w:tc>
        <w:tc>
          <w:tcPr>
            <w:tcW w:w="1156" w:type="dxa"/>
          </w:tcPr>
          <w:p w:rsidR="008262CB" w:rsidRDefault="008262CB" w:rsidP="008262CB">
            <w:pPr>
              <w:jc w:val="right"/>
            </w:pPr>
          </w:p>
        </w:tc>
        <w:tc>
          <w:tcPr>
            <w:tcW w:w="1156" w:type="dxa"/>
          </w:tcPr>
          <w:p w:rsidR="008262CB" w:rsidRDefault="008262CB" w:rsidP="008262CB"/>
        </w:tc>
      </w:tr>
      <w:tr w:rsidR="008262CB" w:rsidTr="008262CB">
        <w:tc>
          <w:tcPr>
            <w:tcW w:w="250" w:type="dxa"/>
          </w:tcPr>
          <w:p w:rsidR="008262CB" w:rsidRDefault="008262CB" w:rsidP="008262CB"/>
        </w:tc>
        <w:tc>
          <w:tcPr>
            <w:tcW w:w="2060" w:type="dxa"/>
          </w:tcPr>
          <w:p w:rsidR="008262CB" w:rsidRDefault="008262CB" w:rsidP="008262CB">
            <w:r>
              <w:t>0-4</w:t>
            </w:r>
          </w:p>
        </w:tc>
        <w:tc>
          <w:tcPr>
            <w:tcW w:w="1155" w:type="dxa"/>
          </w:tcPr>
          <w:p w:rsidR="008262CB" w:rsidRDefault="008262CB" w:rsidP="008262CB">
            <w:pPr>
              <w:jc w:val="right"/>
            </w:pPr>
            <w:r>
              <w:t>275,079</w:t>
            </w:r>
          </w:p>
        </w:tc>
        <w:tc>
          <w:tcPr>
            <w:tcW w:w="1155" w:type="dxa"/>
          </w:tcPr>
          <w:p w:rsidR="008262CB" w:rsidRDefault="008262CB" w:rsidP="008262CB">
            <w:r>
              <w:t>(6.8)</w:t>
            </w:r>
          </w:p>
        </w:tc>
        <w:tc>
          <w:tcPr>
            <w:tcW w:w="1155" w:type="dxa"/>
          </w:tcPr>
          <w:p w:rsidR="008262CB" w:rsidRDefault="008262CB" w:rsidP="008262CB">
            <w:pPr>
              <w:jc w:val="right"/>
            </w:pPr>
            <w:r>
              <w:t>29,403</w:t>
            </w:r>
          </w:p>
        </w:tc>
        <w:tc>
          <w:tcPr>
            <w:tcW w:w="1155" w:type="dxa"/>
          </w:tcPr>
          <w:p w:rsidR="008262CB" w:rsidRDefault="008262CB" w:rsidP="008262CB">
            <w:r>
              <w:t>(6.3)</w:t>
            </w:r>
          </w:p>
        </w:tc>
        <w:tc>
          <w:tcPr>
            <w:tcW w:w="1156" w:type="dxa"/>
          </w:tcPr>
          <w:p w:rsidR="008262CB" w:rsidRDefault="008262CB" w:rsidP="008262CB">
            <w:pPr>
              <w:jc w:val="right"/>
            </w:pPr>
            <w:r>
              <w:t>25,027</w:t>
            </w:r>
          </w:p>
        </w:tc>
        <w:tc>
          <w:tcPr>
            <w:tcW w:w="1156" w:type="dxa"/>
          </w:tcPr>
          <w:p w:rsidR="008262CB" w:rsidRDefault="008262CB" w:rsidP="008262CB">
            <w:r>
              <w:t>(6.8)</w:t>
            </w:r>
          </w:p>
        </w:tc>
      </w:tr>
      <w:tr w:rsidR="008262CB" w:rsidTr="008262CB">
        <w:tc>
          <w:tcPr>
            <w:tcW w:w="250" w:type="dxa"/>
          </w:tcPr>
          <w:p w:rsidR="008262CB" w:rsidRDefault="008262CB" w:rsidP="008262CB"/>
        </w:tc>
        <w:tc>
          <w:tcPr>
            <w:tcW w:w="2060" w:type="dxa"/>
          </w:tcPr>
          <w:p w:rsidR="008262CB" w:rsidRDefault="008262CB" w:rsidP="008262CB">
            <w:r>
              <w:t>5-14</w:t>
            </w:r>
          </w:p>
        </w:tc>
        <w:tc>
          <w:tcPr>
            <w:tcW w:w="1155" w:type="dxa"/>
          </w:tcPr>
          <w:p w:rsidR="008262CB" w:rsidRDefault="008262CB" w:rsidP="008262CB">
            <w:pPr>
              <w:jc w:val="right"/>
            </w:pPr>
            <w:r>
              <w:t>592,500</w:t>
            </w:r>
          </w:p>
        </w:tc>
        <w:tc>
          <w:tcPr>
            <w:tcW w:w="1155" w:type="dxa"/>
          </w:tcPr>
          <w:p w:rsidR="008262CB" w:rsidRDefault="008262CB" w:rsidP="008262CB">
            <w:r>
              <w:t>(14.7)</w:t>
            </w:r>
          </w:p>
        </w:tc>
        <w:tc>
          <w:tcPr>
            <w:tcW w:w="1155" w:type="dxa"/>
          </w:tcPr>
          <w:p w:rsidR="008262CB" w:rsidRDefault="008262CB" w:rsidP="008262CB">
            <w:pPr>
              <w:jc w:val="right"/>
            </w:pPr>
            <w:r>
              <w:t>62,289</w:t>
            </w:r>
          </w:p>
        </w:tc>
        <w:tc>
          <w:tcPr>
            <w:tcW w:w="1155" w:type="dxa"/>
          </w:tcPr>
          <w:p w:rsidR="008262CB" w:rsidRDefault="008262CB" w:rsidP="008262CB">
            <w:r>
              <w:t>(13.4)</w:t>
            </w:r>
          </w:p>
        </w:tc>
        <w:tc>
          <w:tcPr>
            <w:tcW w:w="1156" w:type="dxa"/>
          </w:tcPr>
          <w:p w:rsidR="008262CB" w:rsidRDefault="008262CB" w:rsidP="008262CB">
            <w:pPr>
              <w:jc w:val="right"/>
            </w:pPr>
            <w:r>
              <w:t>47,258</w:t>
            </w:r>
          </w:p>
        </w:tc>
        <w:tc>
          <w:tcPr>
            <w:tcW w:w="1156" w:type="dxa"/>
          </w:tcPr>
          <w:p w:rsidR="008262CB" w:rsidRDefault="008262CB" w:rsidP="008262CB">
            <w:r>
              <w:t>(12.9)</w:t>
            </w:r>
          </w:p>
        </w:tc>
      </w:tr>
      <w:tr w:rsidR="008262CB" w:rsidTr="008262CB">
        <w:tc>
          <w:tcPr>
            <w:tcW w:w="250" w:type="dxa"/>
          </w:tcPr>
          <w:p w:rsidR="008262CB" w:rsidRDefault="008262CB" w:rsidP="008262CB"/>
        </w:tc>
        <w:tc>
          <w:tcPr>
            <w:tcW w:w="2060" w:type="dxa"/>
          </w:tcPr>
          <w:p w:rsidR="008262CB" w:rsidRDefault="008262CB" w:rsidP="008262CB">
            <w:r>
              <w:t>15-24</w:t>
            </w:r>
          </w:p>
        </w:tc>
        <w:tc>
          <w:tcPr>
            <w:tcW w:w="1155" w:type="dxa"/>
          </w:tcPr>
          <w:p w:rsidR="008262CB" w:rsidRDefault="008262CB" w:rsidP="008262CB">
            <w:pPr>
              <w:jc w:val="right"/>
            </w:pPr>
            <w:r>
              <w:t>571,176</w:t>
            </w:r>
          </w:p>
        </w:tc>
        <w:tc>
          <w:tcPr>
            <w:tcW w:w="1155" w:type="dxa"/>
          </w:tcPr>
          <w:p w:rsidR="008262CB" w:rsidRDefault="008262CB" w:rsidP="008262CB">
            <w:r>
              <w:t>(14.2)</w:t>
            </w:r>
          </w:p>
        </w:tc>
        <w:tc>
          <w:tcPr>
            <w:tcW w:w="1155" w:type="dxa"/>
          </w:tcPr>
          <w:p w:rsidR="008262CB" w:rsidRDefault="008262CB" w:rsidP="008262CB">
            <w:pPr>
              <w:jc w:val="right"/>
            </w:pPr>
            <w:r>
              <w:t>66,507</w:t>
            </w:r>
          </w:p>
        </w:tc>
        <w:tc>
          <w:tcPr>
            <w:tcW w:w="1155" w:type="dxa"/>
          </w:tcPr>
          <w:p w:rsidR="008262CB" w:rsidRDefault="008262CB" w:rsidP="008262CB">
            <w:r>
              <w:t>(14.3)</w:t>
            </w:r>
          </w:p>
        </w:tc>
        <w:tc>
          <w:tcPr>
            <w:tcW w:w="1156" w:type="dxa"/>
          </w:tcPr>
          <w:p w:rsidR="008262CB" w:rsidRDefault="008262CB" w:rsidP="008262CB">
            <w:pPr>
              <w:jc w:val="right"/>
            </w:pPr>
            <w:r>
              <w:t>46,807</w:t>
            </w:r>
          </w:p>
        </w:tc>
        <w:tc>
          <w:tcPr>
            <w:tcW w:w="1156" w:type="dxa"/>
          </w:tcPr>
          <w:p w:rsidR="008262CB" w:rsidRDefault="008262CB" w:rsidP="008262CB">
            <w:r>
              <w:t>(12.8)</w:t>
            </w:r>
          </w:p>
        </w:tc>
      </w:tr>
      <w:tr w:rsidR="008262CB" w:rsidTr="008262CB">
        <w:tc>
          <w:tcPr>
            <w:tcW w:w="250" w:type="dxa"/>
          </w:tcPr>
          <w:p w:rsidR="008262CB" w:rsidRDefault="008262CB" w:rsidP="008262CB"/>
        </w:tc>
        <w:tc>
          <w:tcPr>
            <w:tcW w:w="2060" w:type="dxa"/>
          </w:tcPr>
          <w:p w:rsidR="008262CB" w:rsidRDefault="008262CB" w:rsidP="008262CB">
            <w:r>
              <w:t>25-44</w:t>
            </w:r>
          </w:p>
        </w:tc>
        <w:tc>
          <w:tcPr>
            <w:tcW w:w="1155" w:type="dxa"/>
          </w:tcPr>
          <w:p w:rsidR="008262CB" w:rsidRDefault="008262CB" w:rsidP="008262CB">
            <w:pPr>
              <w:jc w:val="right"/>
            </w:pPr>
            <w:r>
              <w:t>1,134,255</w:t>
            </w:r>
          </w:p>
        </w:tc>
        <w:tc>
          <w:tcPr>
            <w:tcW w:w="1155" w:type="dxa"/>
          </w:tcPr>
          <w:p w:rsidR="008262CB" w:rsidRDefault="008262CB" w:rsidP="008262CB">
            <w:r>
              <w:t>(28.2)</w:t>
            </w:r>
          </w:p>
        </w:tc>
        <w:tc>
          <w:tcPr>
            <w:tcW w:w="1155" w:type="dxa"/>
          </w:tcPr>
          <w:p w:rsidR="008262CB" w:rsidRDefault="008262CB" w:rsidP="008262CB">
            <w:pPr>
              <w:jc w:val="right"/>
            </w:pPr>
            <w:r>
              <w:t>131,667</w:t>
            </w:r>
          </w:p>
        </w:tc>
        <w:tc>
          <w:tcPr>
            <w:tcW w:w="1155" w:type="dxa"/>
          </w:tcPr>
          <w:p w:rsidR="008262CB" w:rsidRDefault="008262CB" w:rsidP="008262CB">
            <w:r>
              <w:t>(28.2)</w:t>
            </w:r>
          </w:p>
        </w:tc>
        <w:tc>
          <w:tcPr>
            <w:tcW w:w="1156" w:type="dxa"/>
          </w:tcPr>
          <w:p w:rsidR="008262CB" w:rsidRDefault="008262CB" w:rsidP="008262CB">
            <w:pPr>
              <w:jc w:val="right"/>
            </w:pPr>
            <w:r>
              <w:t>97,888</w:t>
            </w:r>
          </w:p>
        </w:tc>
        <w:tc>
          <w:tcPr>
            <w:tcW w:w="1156" w:type="dxa"/>
          </w:tcPr>
          <w:p w:rsidR="008262CB" w:rsidRDefault="008262CB" w:rsidP="008262CB">
            <w:r>
              <w:t>(26.7)</w:t>
            </w:r>
          </w:p>
        </w:tc>
      </w:tr>
      <w:tr w:rsidR="008262CB" w:rsidTr="008262CB">
        <w:tc>
          <w:tcPr>
            <w:tcW w:w="250" w:type="dxa"/>
          </w:tcPr>
          <w:p w:rsidR="008262CB" w:rsidRDefault="008262CB" w:rsidP="008262CB"/>
        </w:tc>
        <w:tc>
          <w:tcPr>
            <w:tcW w:w="2060" w:type="dxa"/>
          </w:tcPr>
          <w:p w:rsidR="008262CB" w:rsidRDefault="008262CB" w:rsidP="008262CB">
            <w:r>
              <w:t>45-64</w:t>
            </w:r>
          </w:p>
        </w:tc>
        <w:tc>
          <w:tcPr>
            <w:tcW w:w="1155" w:type="dxa"/>
          </w:tcPr>
          <w:p w:rsidR="008262CB" w:rsidRDefault="008262CB" w:rsidP="008262CB">
            <w:pPr>
              <w:jc w:val="right"/>
            </w:pPr>
            <w:r>
              <w:t>959,337</w:t>
            </w:r>
          </w:p>
        </w:tc>
        <w:tc>
          <w:tcPr>
            <w:tcW w:w="1155" w:type="dxa"/>
          </w:tcPr>
          <w:p w:rsidR="008262CB" w:rsidRDefault="008262CB" w:rsidP="008262CB">
            <w:r>
              <w:t>(23.8)</w:t>
            </w:r>
          </w:p>
        </w:tc>
        <w:tc>
          <w:tcPr>
            <w:tcW w:w="1155" w:type="dxa"/>
          </w:tcPr>
          <w:p w:rsidR="008262CB" w:rsidRDefault="008262CB" w:rsidP="008262CB">
            <w:pPr>
              <w:jc w:val="right"/>
            </w:pPr>
            <w:r>
              <w:t>113,853</w:t>
            </w:r>
          </w:p>
        </w:tc>
        <w:tc>
          <w:tcPr>
            <w:tcW w:w="1155" w:type="dxa"/>
          </w:tcPr>
          <w:p w:rsidR="008262CB" w:rsidRDefault="008262CB" w:rsidP="008262CB">
            <w:r>
              <w:t>(24.4)</w:t>
            </w:r>
          </w:p>
        </w:tc>
        <w:tc>
          <w:tcPr>
            <w:tcW w:w="1156" w:type="dxa"/>
          </w:tcPr>
          <w:p w:rsidR="008262CB" w:rsidRDefault="008262CB" w:rsidP="008262CB">
            <w:pPr>
              <w:jc w:val="right"/>
            </w:pPr>
            <w:r>
              <w:t>96,581</w:t>
            </w:r>
          </w:p>
        </w:tc>
        <w:tc>
          <w:tcPr>
            <w:tcW w:w="1156" w:type="dxa"/>
          </w:tcPr>
          <w:p w:rsidR="008262CB" w:rsidRDefault="008262CB" w:rsidP="008262CB">
            <w:r>
              <w:t>(26.4)</w:t>
            </w:r>
          </w:p>
        </w:tc>
      </w:tr>
      <w:tr w:rsidR="008262CB" w:rsidTr="008262CB">
        <w:tc>
          <w:tcPr>
            <w:tcW w:w="250" w:type="dxa"/>
          </w:tcPr>
          <w:p w:rsidR="008262CB" w:rsidRDefault="008262CB" w:rsidP="008262CB"/>
        </w:tc>
        <w:tc>
          <w:tcPr>
            <w:tcW w:w="2060" w:type="dxa"/>
          </w:tcPr>
          <w:p w:rsidR="008262CB" w:rsidRDefault="008262CB" w:rsidP="008262CB">
            <w:r>
              <w:rPr>
                <w:rFonts w:cstheme="minorHAnsi"/>
              </w:rPr>
              <w:t>≥</w:t>
            </w:r>
            <w:r>
              <w:t xml:space="preserve"> 65</w:t>
            </w:r>
          </w:p>
        </w:tc>
        <w:tc>
          <w:tcPr>
            <w:tcW w:w="1155" w:type="dxa"/>
          </w:tcPr>
          <w:p w:rsidR="008262CB" w:rsidRDefault="008262CB" w:rsidP="008262CB">
            <w:pPr>
              <w:jc w:val="right"/>
            </w:pPr>
            <w:r>
              <w:t>495,606</w:t>
            </w:r>
          </w:p>
        </w:tc>
        <w:tc>
          <w:tcPr>
            <w:tcW w:w="1155" w:type="dxa"/>
          </w:tcPr>
          <w:p w:rsidR="008262CB" w:rsidRDefault="008262CB" w:rsidP="008262CB">
            <w:r>
              <w:t>(12.3)</w:t>
            </w:r>
          </w:p>
        </w:tc>
        <w:tc>
          <w:tcPr>
            <w:tcW w:w="1155" w:type="dxa"/>
          </w:tcPr>
          <w:p w:rsidR="008262CB" w:rsidRDefault="008262CB" w:rsidP="008262CB">
            <w:pPr>
              <w:jc w:val="right"/>
            </w:pPr>
            <w:r>
              <w:t>62,688</w:t>
            </w:r>
          </w:p>
        </w:tc>
        <w:tc>
          <w:tcPr>
            <w:tcW w:w="1155" w:type="dxa"/>
          </w:tcPr>
          <w:p w:rsidR="008262CB" w:rsidRDefault="008262CB" w:rsidP="008262CB">
            <w:r>
              <w:t>(13.4)</w:t>
            </w:r>
          </w:p>
        </w:tc>
        <w:tc>
          <w:tcPr>
            <w:tcW w:w="1156" w:type="dxa"/>
          </w:tcPr>
          <w:p w:rsidR="008262CB" w:rsidRDefault="008262CB" w:rsidP="008262CB">
            <w:pPr>
              <w:jc w:val="right"/>
            </w:pPr>
            <w:r>
              <w:t>52,514</w:t>
            </w:r>
          </w:p>
        </w:tc>
        <w:tc>
          <w:tcPr>
            <w:tcW w:w="1156" w:type="dxa"/>
          </w:tcPr>
          <w:p w:rsidR="008262CB" w:rsidRDefault="008262CB" w:rsidP="008262CB">
            <w:r>
              <w:t>(14.3)</w:t>
            </w:r>
          </w:p>
        </w:tc>
      </w:tr>
      <w:tr w:rsidR="008262CB" w:rsidTr="008262CB">
        <w:tc>
          <w:tcPr>
            <w:tcW w:w="2310" w:type="dxa"/>
            <w:gridSpan w:val="2"/>
          </w:tcPr>
          <w:p w:rsidR="008262CB" w:rsidRPr="008376A1" w:rsidRDefault="008262CB" w:rsidP="008262CB">
            <w:pPr>
              <w:rPr>
                <w:i/>
              </w:rPr>
            </w:pPr>
            <w:r>
              <w:rPr>
                <w:i/>
              </w:rPr>
              <w:t>Gender</w:t>
            </w:r>
          </w:p>
        </w:tc>
        <w:tc>
          <w:tcPr>
            <w:tcW w:w="1155" w:type="dxa"/>
          </w:tcPr>
          <w:p w:rsidR="008262CB" w:rsidRDefault="008262CB" w:rsidP="008262CB">
            <w:pPr>
              <w:jc w:val="right"/>
            </w:pPr>
          </w:p>
        </w:tc>
        <w:tc>
          <w:tcPr>
            <w:tcW w:w="1155" w:type="dxa"/>
          </w:tcPr>
          <w:p w:rsidR="008262CB" w:rsidRDefault="008262CB" w:rsidP="008262CB"/>
        </w:tc>
        <w:tc>
          <w:tcPr>
            <w:tcW w:w="1155" w:type="dxa"/>
          </w:tcPr>
          <w:p w:rsidR="008262CB" w:rsidRDefault="008262CB" w:rsidP="008262CB">
            <w:pPr>
              <w:jc w:val="right"/>
            </w:pPr>
          </w:p>
        </w:tc>
        <w:tc>
          <w:tcPr>
            <w:tcW w:w="1155" w:type="dxa"/>
          </w:tcPr>
          <w:p w:rsidR="008262CB" w:rsidRDefault="008262CB" w:rsidP="008262CB"/>
        </w:tc>
        <w:tc>
          <w:tcPr>
            <w:tcW w:w="1156" w:type="dxa"/>
          </w:tcPr>
          <w:p w:rsidR="008262CB" w:rsidRDefault="008262CB" w:rsidP="008262CB">
            <w:pPr>
              <w:jc w:val="right"/>
            </w:pPr>
          </w:p>
        </w:tc>
        <w:tc>
          <w:tcPr>
            <w:tcW w:w="1156" w:type="dxa"/>
          </w:tcPr>
          <w:p w:rsidR="008262CB" w:rsidRDefault="008262CB" w:rsidP="008262CB"/>
        </w:tc>
      </w:tr>
      <w:tr w:rsidR="008262CB" w:rsidTr="008262CB">
        <w:tc>
          <w:tcPr>
            <w:tcW w:w="250" w:type="dxa"/>
          </w:tcPr>
          <w:p w:rsidR="008262CB" w:rsidRDefault="008262CB" w:rsidP="008262CB"/>
        </w:tc>
        <w:tc>
          <w:tcPr>
            <w:tcW w:w="2060" w:type="dxa"/>
          </w:tcPr>
          <w:p w:rsidR="008262CB" w:rsidRDefault="008262CB" w:rsidP="008262CB">
            <w:r>
              <w:t>Female</w:t>
            </w:r>
          </w:p>
        </w:tc>
        <w:tc>
          <w:tcPr>
            <w:tcW w:w="1155" w:type="dxa"/>
          </w:tcPr>
          <w:p w:rsidR="008262CB" w:rsidRDefault="008262CB" w:rsidP="008262CB">
            <w:pPr>
              <w:jc w:val="right"/>
            </w:pPr>
            <w:r>
              <w:t>2,062,626</w:t>
            </w:r>
          </w:p>
        </w:tc>
        <w:tc>
          <w:tcPr>
            <w:tcW w:w="1155" w:type="dxa"/>
          </w:tcPr>
          <w:p w:rsidR="008262CB" w:rsidRDefault="008262CB" w:rsidP="008262CB">
            <w:r>
              <w:t>(51.2)</w:t>
            </w:r>
          </w:p>
        </w:tc>
        <w:tc>
          <w:tcPr>
            <w:tcW w:w="1155" w:type="dxa"/>
          </w:tcPr>
          <w:p w:rsidR="008262CB" w:rsidRDefault="008262CB" w:rsidP="008262CB">
            <w:pPr>
              <w:jc w:val="right"/>
            </w:pPr>
            <w:r>
              <w:t>238,956</w:t>
            </w:r>
          </w:p>
        </w:tc>
        <w:tc>
          <w:tcPr>
            <w:tcW w:w="1155" w:type="dxa"/>
          </w:tcPr>
          <w:p w:rsidR="008262CB" w:rsidRDefault="008262CB" w:rsidP="008262CB">
            <w:r>
              <w:t>(51.2)</w:t>
            </w:r>
          </w:p>
        </w:tc>
        <w:tc>
          <w:tcPr>
            <w:tcW w:w="1156" w:type="dxa"/>
          </w:tcPr>
          <w:p w:rsidR="008262CB" w:rsidRDefault="008262CB" w:rsidP="008262CB">
            <w:pPr>
              <w:jc w:val="right"/>
            </w:pPr>
            <w:r>
              <w:t>192,022</w:t>
            </w:r>
          </w:p>
        </w:tc>
        <w:tc>
          <w:tcPr>
            <w:tcW w:w="1156" w:type="dxa"/>
          </w:tcPr>
          <w:p w:rsidR="008262CB" w:rsidRDefault="008262CB" w:rsidP="008262CB">
            <w:r>
              <w:t>(52.5)</w:t>
            </w:r>
          </w:p>
        </w:tc>
      </w:tr>
      <w:tr w:rsidR="008262CB" w:rsidTr="008262CB">
        <w:tc>
          <w:tcPr>
            <w:tcW w:w="250" w:type="dxa"/>
          </w:tcPr>
          <w:p w:rsidR="008262CB" w:rsidRDefault="008262CB" w:rsidP="008262CB"/>
        </w:tc>
        <w:tc>
          <w:tcPr>
            <w:tcW w:w="2060" w:type="dxa"/>
          </w:tcPr>
          <w:p w:rsidR="008262CB" w:rsidRDefault="008262CB" w:rsidP="008262CB">
            <w:r>
              <w:t>Male</w:t>
            </w:r>
          </w:p>
        </w:tc>
        <w:tc>
          <w:tcPr>
            <w:tcW w:w="1155" w:type="dxa"/>
          </w:tcPr>
          <w:p w:rsidR="008262CB" w:rsidRDefault="008262CB" w:rsidP="008262CB">
            <w:pPr>
              <w:jc w:val="right"/>
            </w:pPr>
            <w:r>
              <w:t>1,965,621</w:t>
            </w:r>
          </w:p>
        </w:tc>
        <w:tc>
          <w:tcPr>
            <w:tcW w:w="1155" w:type="dxa"/>
          </w:tcPr>
          <w:p w:rsidR="008262CB" w:rsidRDefault="008262CB" w:rsidP="008262CB">
            <w:r>
              <w:t>(48.8)</w:t>
            </w:r>
          </w:p>
        </w:tc>
        <w:tc>
          <w:tcPr>
            <w:tcW w:w="1155" w:type="dxa"/>
          </w:tcPr>
          <w:p w:rsidR="008262CB" w:rsidRDefault="008262CB" w:rsidP="008262CB">
            <w:pPr>
              <w:jc w:val="right"/>
            </w:pPr>
            <w:r>
              <w:t>227,451</w:t>
            </w:r>
          </w:p>
        </w:tc>
        <w:tc>
          <w:tcPr>
            <w:tcW w:w="1155" w:type="dxa"/>
          </w:tcPr>
          <w:p w:rsidR="008262CB" w:rsidRDefault="008262CB" w:rsidP="008262CB">
            <w:r>
              <w:t>(48.8)</w:t>
            </w:r>
          </w:p>
        </w:tc>
        <w:tc>
          <w:tcPr>
            <w:tcW w:w="1156" w:type="dxa"/>
          </w:tcPr>
          <w:p w:rsidR="008262CB" w:rsidRDefault="008262CB" w:rsidP="008262CB">
            <w:pPr>
              <w:jc w:val="right"/>
            </w:pPr>
            <w:r>
              <w:t>174,053</w:t>
            </w:r>
          </w:p>
        </w:tc>
        <w:tc>
          <w:tcPr>
            <w:tcW w:w="1156" w:type="dxa"/>
          </w:tcPr>
          <w:p w:rsidR="008262CB" w:rsidRDefault="008262CB" w:rsidP="008262CB">
            <w:r>
              <w:t>(47.5)</w:t>
            </w:r>
          </w:p>
        </w:tc>
      </w:tr>
      <w:tr w:rsidR="008262CB" w:rsidTr="008262CB">
        <w:tc>
          <w:tcPr>
            <w:tcW w:w="2310" w:type="dxa"/>
            <w:gridSpan w:val="2"/>
          </w:tcPr>
          <w:p w:rsidR="008262CB" w:rsidRPr="00F661FA" w:rsidRDefault="008262CB" w:rsidP="008262CB">
            <w:pPr>
              <w:rPr>
                <w:vertAlign w:val="superscript"/>
              </w:rPr>
            </w:pPr>
            <w:r>
              <w:rPr>
                <w:i/>
              </w:rPr>
              <w:t>Ethnicity</w:t>
            </w:r>
            <w:r>
              <w:rPr>
                <w:vertAlign w:val="superscript"/>
              </w:rPr>
              <w:t>a</w:t>
            </w:r>
          </w:p>
        </w:tc>
        <w:tc>
          <w:tcPr>
            <w:tcW w:w="1155" w:type="dxa"/>
          </w:tcPr>
          <w:p w:rsidR="008262CB" w:rsidRDefault="008262CB" w:rsidP="008262CB">
            <w:pPr>
              <w:jc w:val="right"/>
            </w:pPr>
          </w:p>
        </w:tc>
        <w:tc>
          <w:tcPr>
            <w:tcW w:w="1155" w:type="dxa"/>
          </w:tcPr>
          <w:p w:rsidR="008262CB" w:rsidRDefault="008262CB" w:rsidP="008262CB"/>
        </w:tc>
        <w:tc>
          <w:tcPr>
            <w:tcW w:w="1155" w:type="dxa"/>
          </w:tcPr>
          <w:p w:rsidR="008262CB" w:rsidRDefault="008262CB" w:rsidP="008262CB">
            <w:pPr>
              <w:jc w:val="right"/>
            </w:pPr>
          </w:p>
        </w:tc>
        <w:tc>
          <w:tcPr>
            <w:tcW w:w="1155" w:type="dxa"/>
          </w:tcPr>
          <w:p w:rsidR="008262CB" w:rsidRDefault="008262CB" w:rsidP="008262CB"/>
        </w:tc>
        <w:tc>
          <w:tcPr>
            <w:tcW w:w="1156" w:type="dxa"/>
          </w:tcPr>
          <w:p w:rsidR="008262CB" w:rsidRDefault="008262CB" w:rsidP="008262CB">
            <w:pPr>
              <w:jc w:val="right"/>
            </w:pPr>
          </w:p>
        </w:tc>
        <w:tc>
          <w:tcPr>
            <w:tcW w:w="1156" w:type="dxa"/>
          </w:tcPr>
          <w:p w:rsidR="008262CB" w:rsidRDefault="008262CB" w:rsidP="008262CB"/>
        </w:tc>
      </w:tr>
      <w:tr w:rsidR="008262CB" w:rsidTr="008262CB">
        <w:tc>
          <w:tcPr>
            <w:tcW w:w="250" w:type="dxa"/>
          </w:tcPr>
          <w:p w:rsidR="008262CB" w:rsidRDefault="008262CB" w:rsidP="008262CB"/>
        </w:tc>
        <w:tc>
          <w:tcPr>
            <w:tcW w:w="2060" w:type="dxa"/>
          </w:tcPr>
          <w:p w:rsidR="008262CB" w:rsidRDefault="008262CB" w:rsidP="008262CB">
            <w:r>
              <w:t>European</w:t>
            </w:r>
          </w:p>
        </w:tc>
        <w:tc>
          <w:tcPr>
            <w:tcW w:w="1155" w:type="dxa"/>
          </w:tcPr>
          <w:p w:rsidR="008262CB" w:rsidRDefault="008262CB" w:rsidP="008262CB">
            <w:pPr>
              <w:jc w:val="right"/>
            </w:pPr>
            <w:r>
              <w:t>2,642,823</w:t>
            </w:r>
          </w:p>
        </w:tc>
        <w:tc>
          <w:tcPr>
            <w:tcW w:w="1155" w:type="dxa"/>
          </w:tcPr>
          <w:p w:rsidR="008262CB" w:rsidRDefault="008262CB" w:rsidP="008262CB">
            <w:r>
              <w:t>(61.2)</w:t>
            </w:r>
          </w:p>
        </w:tc>
        <w:tc>
          <w:tcPr>
            <w:tcW w:w="1155" w:type="dxa"/>
          </w:tcPr>
          <w:p w:rsidR="008262CB" w:rsidRDefault="008262CB" w:rsidP="008262CB">
            <w:pPr>
              <w:jc w:val="right"/>
            </w:pPr>
            <w:r>
              <w:t>352,710</w:t>
            </w:r>
          </w:p>
        </w:tc>
        <w:tc>
          <w:tcPr>
            <w:tcW w:w="1155" w:type="dxa"/>
          </w:tcPr>
          <w:p w:rsidR="008262CB" w:rsidRDefault="008262CB" w:rsidP="008262CB">
            <w:r>
              <w:t>(72.0)</w:t>
            </w:r>
          </w:p>
        </w:tc>
        <w:tc>
          <w:tcPr>
            <w:tcW w:w="1156" w:type="dxa"/>
          </w:tcPr>
          <w:p w:rsidR="008262CB" w:rsidRDefault="008262CB" w:rsidP="008262CB">
            <w:pPr>
              <w:jc w:val="right"/>
            </w:pPr>
            <w:r>
              <w:t>302,980</w:t>
            </w:r>
          </w:p>
        </w:tc>
        <w:tc>
          <w:tcPr>
            <w:tcW w:w="1156" w:type="dxa"/>
          </w:tcPr>
          <w:p w:rsidR="008262CB" w:rsidRDefault="008262CB" w:rsidP="008262CB">
            <w:r>
              <w:t>(82.8)</w:t>
            </w:r>
          </w:p>
        </w:tc>
      </w:tr>
      <w:tr w:rsidR="008262CB" w:rsidTr="008262CB">
        <w:tc>
          <w:tcPr>
            <w:tcW w:w="250" w:type="dxa"/>
          </w:tcPr>
          <w:p w:rsidR="008262CB" w:rsidRDefault="008262CB" w:rsidP="008262CB"/>
        </w:tc>
        <w:tc>
          <w:tcPr>
            <w:tcW w:w="2060" w:type="dxa"/>
          </w:tcPr>
          <w:p w:rsidR="008262CB" w:rsidRDefault="008262CB" w:rsidP="008262CB">
            <w:r>
              <w:t>M</w:t>
            </w:r>
            <w:r>
              <w:rPr>
                <w:rFonts w:cstheme="minorHAnsi"/>
              </w:rPr>
              <w:t>ā</w:t>
            </w:r>
            <w:r>
              <w:t>ori</w:t>
            </w:r>
          </w:p>
        </w:tc>
        <w:tc>
          <w:tcPr>
            <w:tcW w:w="1155" w:type="dxa"/>
          </w:tcPr>
          <w:p w:rsidR="008262CB" w:rsidRDefault="008262CB" w:rsidP="008262CB">
            <w:pPr>
              <w:jc w:val="right"/>
            </w:pPr>
            <w:r>
              <w:t>565,326</w:t>
            </w:r>
          </w:p>
        </w:tc>
        <w:tc>
          <w:tcPr>
            <w:tcW w:w="1155" w:type="dxa"/>
          </w:tcPr>
          <w:p w:rsidR="008262CB" w:rsidRDefault="008262CB" w:rsidP="008262CB">
            <w:r>
              <w:t>(13.1)</w:t>
            </w:r>
          </w:p>
        </w:tc>
        <w:tc>
          <w:tcPr>
            <w:tcW w:w="1155" w:type="dxa"/>
          </w:tcPr>
          <w:p w:rsidR="008262CB" w:rsidRDefault="008262CB" w:rsidP="008262CB">
            <w:pPr>
              <w:jc w:val="right"/>
            </w:pPr>
            <w:r>
              <w:t>33,417</w:t>
            </w:r>
          </w:p>
        </w:tc>
        <w:tc>
          <w:tcPr>
            <w:tcW w:w="1155" w:type="dxa"/>
          </w:tcPr>
          <w:p w:rsidR="008262CB" w:rsidRDefault="008262CB" w:rsidP="008262CB">
            <w:r>
              <w:t>(6.8)</w:t>
            </w:r>
          </w:p>
        </w:tc>
        <w:tc>
          <w:tcPr>
            <w:tcW w:w="1156" w:type="dxa"/>
          </w:tcPr>
          <w:p w:rsidR="008262CB" w:rsidRDefault="008262CB" w:rsidP="008262CB">
            <w:pPr>
              <w:jc w:val="right"/>
            </w:pPr>
            <w:r>
              <w:t>23,574</w:t>
            </w:r>
          </w:p>
        </w:tc>
        <w:tc>
          <w:tcPr>
            <w:tcW w:w="1156" w:type="dxa"/>
          </w:tcPr>
          <w:p w:rsidR="008262CB" w:rsidRDefault="008262CB" w:rsidP="008262CB">
            <w:r>
              <w:t>(6.4)</w:t>
            </w:r>
          </w:p>
        </w:tc>
      </w:tr>
      <w:tr w:rsidR="008262CB" w:rsidTr="008262CB">
        <w:tc>
          <w:tcPr>
            <w:tcW w:w="250" w:type="dxa"/>
          </w:tcPr>
          <w:p w:rsidR="008262CB" w:rsidRDefault="008262CB" w:rsidP="008262CB"/>
        </w:tc>
        <w:tc>
          <w:tcPr>
            <w:tcW w:w="2060" w:type="dxa"/>
          </w:tcPr>
          <w:p w:rsidR="008262CB" w:rsidRDefault="008262CB" w:rsidP="008262CB">
            <w:r>
              <w:t>Pasifika</w:t>
            </w:r>
          </w:p>
        </w:tc>
        <w:tc>
          <w:tcPr>
            <w:tcW w:w="1155" w:type="dxa"/>
          </w:tcPr>
          <w:p w:rsidR="008262CB" w:rsidRDefault="008262CB" w:rsidP="008262CB">
            <w:pPr>
              <w:jc w:val="right"/>
            </w:pPr>
            <w:r>
              <w:t>287,658</w:t>
            </w:r>
          </w:p>
        </w:tc>
        <w:tc>
          <w:tcPr>
            <w:tcW w:w="1155" w:type="dxa"/>
          </w:tcPr>
          <w:p w:rsidR="008262CB" w:rsidRDefault="008262CB" w:rsidP="008262CB">
            <w:r>
              <w:t>(6.7)</w:t>
            </w:r>
          </w:p>
        </w:tc>
        <w:tc>
          <w:tcPr>
            <w:tcW w:w="1155" w:type="dxa"/>
          </w:tcPr>
          <w:p w:rsidR="008262CB" w:rsidRDefault="008262CB" w:rsidP="008262CB">
            <w:pPr>
              <w:jc w:val="right"/>
            </w:pPr>
            <w:r>
              <w:t>11,037</w:t>
            </w:r>
          </w:p>
        </w:tc>
        <w:tc>
          <w:tcPr>
            <w:tcW w:w="1155" w:type="dxa"/>
          </w:tcPr>
          <w:p w:rsidR="008262CB" w:rsidRDefault="008262CB" w:rsidP="008262CB">
            <w:r>
              <w:t>(2.3)</w:t>
            </w:r>
          </w:p>
        </w:tc>
        <w:tc>
          <w:tcPr>
            <w:tcW w:w="1156" w:type="dxa"/>
          </w:tcPr>
          <w:p w:rsidR="008262CB" w:rsidRDefault="008262CB" w:rsidP="008262CB">
            <w:pPr>
              <w:jc w:val="right"/>
            </w:pPr>
            <w:r>
              <w:t>8,964</w:t>
            </w:r>
          </w:p>
        </w:tc>
        <w:tc>
          <w:tcPr>
            <w:tcW w:w="1156" w:type="dxa"/>
          </w:tcPr>
          <w:p w:rsidR="008262CB" w:rsidRDefault="008262CB" w:rsidP="008262CB">
            <w:r>
              <w:t>(2.4)</w:t>
            </w:r>
          </w:p>
        </w:tc>
      </w:tr>
      <w:tr w:rsidR="008262CB" w:rsidTr="008262CB">
        <w:tc>
          <w:tcPr>
            <w:tcW w:w="250" w:type="dxa"/>
          </w:tcPr>
          <w:p w:rsidR="008262CB" w:rsidRDefault="008262CB" w:rsidP="008262CB"/>
        </w:tc>
        <w:tc>
          <w:tcPr>
            <w:tcW w:w="2060" w:type="dxa"/>
          </w:tcPr>
          <w:p w:rsidR="008262CB" w:rsidRDefault="008262CB" w:rsidP="008262CB">
            <w:r>
              <w:t>Asian</w:t>
            </w:r>
          </w:p>
        </w:tc>
        <w:tc>
          <w:tcPr>
            <w:tcW w:w="1155" w:type="dxa"/>
          </w:tcPr>
          <w:p w:rsidR="008262CB" w:rsidRDefault="008262CB" w:rsidP="008262CB">
            <w:pPr>
              <w:jc w:val="right"/>
            </w:pPr>
            <w:r>
              <w:t>358,008</w:t>
            </w:r>
          </w:p>
        </w:tc>
        <w:tc>
          <w:tcPr>
            <w:tcW w:w="1155" w:type="dxa"/>
          </w:tcPr>
          <w:p w:rsidR="008262CB" w:rsidRDefault="008262CB" w:rsidP="008262CB">
            <w:r>
              <w:t>(8.3)</w:t>
            </w:r>
          </w:p>
        </w:tc>
        <w:tc>
          <w:tcPr>
            <w:tcW w:w="1155" w:type="dxa"/>
          </w:tcPr>
          <w:p w:rsidR="008262CB" w:rsidRDefault="008262CB" w:rsidP="008262CB">
            <w:pPr>
              <w:jc w:val="right"/>
            </w:pPr>
            <w:r>
              <w:t>28,617</w:t>
            </w:r>
          </w:p>
        </w:tc>
        <w:tc>
          <w:tcPr>
            <w:tcW w:w="1155" w:type="dxa"/>
          </w:tcPr>
          <w:p w:rsidR="008262CB" w:rsidRDefault="008262CB" w:rsidP="008262CB">
            <w:r>
              <w:t>(5.8)</w:t>
            </w:r>
          </w:p>
        </w:tc>
        <w:tc>
          <w:tcPr>
            <w:tcW w:w="1156" w:type="dxa"/>
          </w:tcPr>
          <w:p w:rsidR="008262CB" w:rsidRDefault="008262CB" w:rsidP="008262CB">
            <w:pPr>
              <w:jc w:val="right"/>
            </w:pPr>
            <w:r>
              <w:t>22,170</w:t>
            </w:r>
          </w:p>
        </w:tc>
        <w:tc>
          <w:tcPr>
            <w:tcW w:w="1156" w:type="dxa"/>
          </w:tcPr>
          <w:p w:rsidR="008262CB" w:rsidRDefault="008262CB" w:rsidP="008262CB">
            <w:r>
              <w:t>(6.1)</w:t>
            </w:r>
          </w:p>
        </w:tc>
      </w:tr>
      <w:tr w:rsidR="008262CB" w:rsidTr="008262CB">
        <w:tc>
          <w:tcPr>
            <w:tcW w:w="250" w:type="dxa"/>
          </w:tcPr>
          <w:p w:rsidR="008262CB" w:rsidRDefault="008262CB" w:rsidP="008262CB"/>
        </w:tc>
        <w:tc>
          <w:tcPr>
            <w:tcW w:w="2060" w:type="dxa"/>
          </w:tcPr>
          <w:p w:rsidR="008262CB" w:rsidRDefault="008262CB" w:rsidP="008262CB">
            <w:r>
              <w:t>African</w:t>
            </w:r>
          </w:p>
        </w:tc>
        <w:tc>
          <w:tcPr>
            <w:tcW w:w="1155" w:type="dxa"/>
          </w:tcPr>
          <w:p w:rsidR="008262CB" w:rsidRDefault="008262CB" w:rsidP="008262CB">
            <w:pPr>
              <w:jc w:val="right"/>
            </w:pPr>
            <w:r>
              <w:t>10,647</w:t>
            </w:r>
          </w:p>
        </w:tc>
        <w:tc>
          <w:tcPr>
            <w:tcW w:w="1155" w:type="dxa"/>
          </w:tcPr>
          <w:p w:rsidR="008262CB" w:rsidRDefault="008262CB" w:rsidP="008262CB">
            <w:r>
              <w:t>(0.2)</w:t>
            </w:r>
          </w:p>
        </w:tc>
        <w:tc>
          <w:tcPr>
            <w:tcW w:w="1155" w:type="dxa"/>
          </w:tcPr>
          <w:p w:rsidR="008262CB" w:rsidRDefault="008262CB" w:rsidP="008262CB">
            <w:pPr>
              <w:jc w:val="right"/>
            </w:pPr>
            <w:r>
              <w:t>1,209</w:t>
            </w:r>
          </w:p>
        </w:tc>
        <w:tc>
          <w:tcPr>
            <w:tcW w:w="1155" w:type="dxa"/>
          </w:tcPr>
          <w:p w:rsidR="008262CB" w:rsidRDefault="008262CB" w:rsidP="008262CB">
            <w:r>
              <w:t>(0.2)</w:t>
            </w:r>
          </w:p>
        </w:tc>
        <w:tc>
          <w:tcPr>
            <w:tcW w:w="1156" w:type="dxa"/>
          </w:tcPr>
          <w:p w:rsidR="008262CB" w:rsidRDefault="008262CB" w:rsidP="008262CB">
            <w:pPr>
              <w:jc w:val="right"/>
            </w:pPr>
            <w:r>
              <w:t>1,267</w:t>
            </w:r>
          </w:p>
        </w:tc>
        <w:tc>
          <w:tcPr>
            <w:tcW w:w="1156" w:type="dxa"/>
          </w:tcPr>
          <w:p w:rsidR="008262CB" w:rsidRDefault="008262CB" w:rsidP="008262CB">
            <w:r>
              <w:t>(0.3)</w:t>
            </w:r>
          </w:p>
        </w:tc>
      </w:tr>
      <w:tr w:rsidR="008262CB" w:rsidTr="008262CB">
        <w:tc>
          <w:tcPr>
            <w:tcW w:w="250" w:type="dxa"/>
          </w:tcPr>
          <w:p w:rsidR="008262CB" w:rsidRDefault="008262CB" w:rsidP="008262CB"/>
        </w:tc>
        <w:tc>
          <w:tcPr>
            <w:tcW w:w="2060" w:type="dxa"/>
          </w:tcPr>
          <w:p w:rsidR="008262CB" w:rsidRDefault="008262CB" w:rsidP="008262CB">
            <w:r>
              <w:t>Middle Eastern</w:t>
            </w:r>
          </w:p>
        </w:tc>
        <w:tc>
          <w:tcPr>
            <w:tcW w:w="1155" w:type="dxa"/>
          </w:tcPr>
          <w:p w:rsidR="008262CB" w:rsidRDefault="008262CB" w:rsidP="008262CB">
            <w:pPr>
              <w:jc w:val="right"/>
            </w:pPr>
            <w:r>
              <w:t>17,514</w:t>
            </w:r>
          </w:p>
        </w:tc>
        <w:tc>
          <w:tcPr>
            <w:tcW w:w="1155" w:type="dxa"/>
          </w:tcPr>
          <w:p w:rsidR="008262CB" w:rsidRDefault="008262CB" w:rsidP="008262CB">
            <w:r>
              <w:t>(0.4)</w:t>
            </w:r>
          </w:p>
        </w:tc>
        <w:tc>
          <w:tcPr>
            <w:tcW w:w="1155" w:type="dxa"/>
          </w:tcPr>
          <w:p w:rsidR="008262CB" w:rsidRDefault="008262CB" w:rsidP="008262CB">
            <w:pPr>
              <w:jc w:val="right"/>
            </w:pPr>
            <w:r>
              <w:t>1,458</w:t>
            </w:r>
          </w:p>
        </w:tc>
        <w:tc>
          <w:tcPr>
            <w:tcW w:w="1155" w:type="dxa"/>
          </w:tcPr>
          <w:p w:rsidR="008262CB" w:rsidRDefault="008262CB" w:rsidP="008262CB">
            <w:r>
              <w:t>(0.3)</w:t>
            </w:r>
          </w:p>
        </w:tc>
        <w:tc>
          <w:tcPr>
            <w:tcW w:w="1156" w:type="dxa"/>
          </w:tcPr>
          <w:p w:rsidR="008262CB" w:rsidRDefault="008262CB" w:rsidP="008262CB">
            <w:pPr>
              <w:jc w:val="right"/>
            </w:pPr>
            <w:r>
              <w:t>1,184</w:t>
            </w:r>
          </w:p>
        </w:tc>
        <w:tc>
          <w:tcPr>
            <w:tcW w:w="1156" w:type="dxa"/>
          </w:tcPr>
          <w:p w:rsidR="008262CB" w:rsidRDefault="008262CB" w:rsidP="008262CB">
            <w:r>
              <w:t>(0.3)</w:t>
            </w:r>
          </w:p>
        </w:tc>
      </w:tr>
      <w:tr w:rsidR="008262CB" w:rsidTr="008262CB">
        <w:tc>
          <w:tcPr>
            <w:tcW w:w="250" w:type="dxa"/>
          </w:tcPr>
          <w:p w:rsidR="008262CB" w:rsidRDefault="008262CB" w:rsidP="008262CB"/>
        </w:tc>
        <w:tc>
          <w:tcPr>
            <w:tcW w:w="2060" w:type="dxa"/>
          </w:tcPr>
          <w:p w:rsidR="008262CB" w:rsidRDefault="008262CB" w:rsidP="008262CB">
            <w:r>
              <w:t>Other</w:t>
            </w:r>
          </w:p>
        </w:tc>
        <w:tc>
          <w:tcPr>
            <w:tcW w:w="1155" w:type="dxa"/>
          </w:tcPr>
          <w:p w:rsidR="008262CB" w:rsidRDefault="008262CB" w:rsidP="008262CB">
            <w:pPr>
              <w:jc w:val="right"/>
            </w:pPr>
            <w:r>
              <w:t>437,538</w:t>
            </w:r>
          </w:p>
        </w:tc>
        <w:tc>
          <w:tcPr>
            <w:tcW w:w="1155" w:type="dxa"/>
          </w:tcPr>
          <w:p w:rsidR="008262CB" w:rsidRDefault="008262CB" w:rsidP="008262CB">
            <w:r>
              <w:t>(10.1)</w:t>
            </w:r>
          </w:p>
        </w:tc>
        <w:tc>
          <w:tcPr>
            <w:tcW w:w="1155" w:type="dxa"/>
          </w:tcPr>
          <w:p w:rsidR="008262CB" w:rsidRDefault="008262CB" w:rsidP="008262CB">
            <w:pPr>
              <w:jc w:val="right"/>
            </w:pPr>
            <w:r>
              <w:t>61,704</w:t>
            </w:r>
          </w:p>
        </w:tc>
        <w:tc>
          <w:tcPr>
            <w:tcW w:w="1155" w:type="dxa"/>
          </w:tcPr>
          <w:p w:rsidR="008262CB" w:rsidRDefault="008262CB" w:rsidP="008262CB">
            <w:r>
              <w:t>(12.6)</w:t>
            </w:r>
          </w:p>
        </w:tc>
        <w:tc>
          <w:tcPr>
            <w:tcW w:w="1156" w:type="dxa"/>
          </w:tcPr>
          <w:p w:rsidR="008262CB" w:rsidRDefault="008262CB" w:rsidP="008262CB">
            <w:pPr>
              <w:jc w:val="right"/>
            </w:pPr>
            <w:r>
              <w:t>5,936</w:t>
            </w:r>
          </w:p>
        </w:tc>
        <w:tc>
          <w:tcPr>
            <w:tcW w:w="1156" w:type="dxa"/>
          </w:tcPr>
          <w:p w:rsidR="008262CB" w:rsidRDefault="008262CB" w:rsidP="008262CB">
            <w:r>
              <w:t>(1.6)</w:t>
            </w:r>
          </w:p>
        </w:tc>
      </w:tr>
      <w:tr w:rsidR="008262CB" w:rsidTr="008262CB">
        <w:tc>
          <w:tcPr>
            <w:tcW w:w="2310" w:type="dxa"/>
            <w:gridSpan w:val="2"/>
          </w:tcPr>
          <w:p w:rsidR="008262CB" w:rsidRPr="00F661FA" w:rsidRDefault="008262CB" w:rsidP="008262CB">
            <w:pPr>
              <w:rPr>
                <w:vertAlign w:val="superscript"/>
              </w:rPr>
            </w:pPr>
            <w:r>
              <w:rPr>
                <w:i/>
              </w:rPr>
              <w:t>Deprivation index</w:t>
            </w:r>
            <w:r>
              <w:rPr>
                <w:vertAlign w:val="superscript"/>
              </w:rPr>
              <w:t>b</w:t>
            </w:r>
          </w:p>
        </w:tc>
        <w:tc>
          <w:tcPr>
            <w:tcW w:w="1155" w:type="dxa"/>
          </w:tcPr>
          <w:p w:rsidR="008262CB" w:rsidRDefault="008262CB" w:rsidP="008262CB">
            <w:pPr>
              <w:jc w:val="right"/>
            </w:pPr>
          </w:p>
        </w:tc>
        <w:tc>
          <w:tcPr>
            <w:tcW w:w="1155" w:type="dxa"/>
          </w:tcPr>
          <w:p w:rsidR="008262CB" w:rsidRDefault="008262CB" w:rsidP="008262CB"/>
        </w:tc>
        <w:tc>
          <w:tcPr>
            <w:tcW w:w="1155" w:type="dxa"/>
          </w:tcPr>
          <w:p w:rsidR="008262CB" w:rsidRDefault="008262CB" w:rsidP="008262CB">
            <w:pPr>
              <w:jc w:val="right"/>
            </w:pPr>
          </w:p>
        </w:tc>
        <w:tc>
          <w:tcPr>
            <w:tcW w:w="1155" w:type="dxa"/>
          </w:tcPr>
          <w:p w:rsidR="008262CB" w:rsidRDefault="008262CB" w:rsidP="008262CB"/>
        </w:tc>
        <w:tc>
          <w:tcPr>
            <w:tcW w:w="1156" w:type="dxa"/>
          </w:tcPr>
          <w:p w:rsidR="008262CB" w:rsidRDefault="008262CB" w:rsidP="008262CB">
            <w:pPr>
              <w:jc w:val="right"/>
            </w:pPr>
          </w:p>
        </w:tc>
        <w:tc>
          <w:tcPr>
            <w:tcW w:w="1156" w:type="dxa"/>
          </w:tcPr>
          <w:p w:rsidR="008262CB" w:rsidRDefault="008262CB" w:rsidP="008262CB"/>
        </w:tc>
      </w:tr>
      <w:tr w:rsidR="008262CB" w:rsidTr="008262CB">
        <w:tc>
          <w:tcPr>
            <w:tcW w:w="250" w:type="dxa"/>
          </w:tcPr>
          <w:p w:rsidR="008262CB" w:rsidRDefault="008262CB" w:rsidP="008262CB"/>
        </w:tc>
        <w:tc>
          <w:tcPr>
            <w:tcW w:w="2060" w:type="dxa"/>
          </w:tcPr>
          <w:p w:rsidR="008262CB" w:rsidRDefault="008262CB" w:rsidP="008262CB">
            <w:r>
              <w:t>1-2</w:t>
            </w:r>
          </w:p>
        </w:tc>
        <w:tc>
          <w:tcPr>
            <w:tcW w:w="1155" w:type="dxa"/>
          </w:tcPr>
          <w:p w:rsidR="008262CB" w:rsidRDefault="008262CB" w:rsidP="008262CB">
            <w:pPr>
              <w:jc w:val="right"/>
            </w:pPr>
            <w:r>
              <w:t>825,597</w:t>
            </w:r>
          </w:p>
        </w:tc>
        <w:tc>
          <w:tcPr>
            <w:tcW w:w="1155" w:type="dxa"/>
            <w:vAlign w:val="bottom"/>
          </w:tcPr>
          <w:p w:rsidR="008262CB" w:rsidRDefault="008262CB" w:rsidP="008262CB">
            <w:pPr>
              <w:rPr>
                <w:rFonts w:cs="Calibri"/>
                <w:color w:val="000000"/>
              </w:rPr>
            </w:pPr>
            <w:r>
              <w:rPr>
                <w:rFonts w:cs="Calibri"/>
                <w:color w:val="000000"/>
              </w:rPr>
              <w:t>(20.5)</w:t>
            </w:r>
          </w:p>
        </w:tc>
        <w:tc>
          <w:tcPr>
            <w:tcW w:w="1155" w:type="dxa"/>
          </w:tcPr>
          <w:p w:rsidR="008262CB" w:rsidRDefault="008262CB" w:rsidP="008262CB">
            <w:pPr>
              <w:jc w:val="right"/>
            </w:pPr>
            <w:r>
              <w:t>124,677</w:t>
            </w:r>
          </w:p>
        </w:tc>
        <w:tc>
          <w:tcPr>
            <w:tcW w:w="1155" w:type="dxa"/>
            <w:vAlign w:val="bottom"/>
          </w:tcPr>
          <w:p w:rsidR="008262CB" w:rsidRDefault="008262CB" w:rsidP="008262CB">
            <w:pPr>
              <w:rPr>
                <w:rFonts w:cs="Calibri"/>
                <w:color w:val="000000"/>
              </w:rPr>
            </w:pPr>
            <w:r>
              <w:rPr>
                <w:rFonts w:cs="Calibri"/>
                <w:color w:val="000000"/>
              </w:rPr>
              <w:t>(26.7)</w:t>
            </w:r>
          </w:p>
        </w:tc>
        <w:tc>
          <w:tcPr>
            <w:tcW w:w="1156" w:type="dxa"/>
          </w:tcPr>
          <w:p w:rsidR="008262CB" w:rsidRDefault="008262CB" w:rsidP="008262CB">
            <w:pPr>
              <w:jc w:val="right"/>
            </w:pPr>
            <w:r>
              <w:t>96,731</w:t>
            </w:r>
          </w:p>
        </w:tc>
        <w:tc>
          <w:tcPr>
            <w:tcW w:w="1156" w:type="dxa"/>
            <w:vAlign w:val="bottom"/>
          </w:tcPr>
          <w:p w:rsidR="008262CB" w:rsidRDefault="008262CB" w:rsidP="008262CB">
            <w:pPr>
              <w:rPr>
                <w:rFonts w:cs="Calibri"/>
                <w:color w:val="000000"/>
              </w:rPr>
            </w:pPr>
            <w:r>
              <w:rPr>
                <w:rFonts w:cs="Calibri"/>
                <w:color w:val="000000"/>
              </w:rPr>
              <w:t>(28.7)</w:t>
            </w:r>
          </w:p>
        </w:tc>
      </w:tr>
      <w:tr w:rsidR="008262CB" w:rsidTr="008262CB">
        <w:tc>
          <w:tcPr>
            <w:tcW w:w="250" w:type="dxa"/>
          </w:tcPr>
          <w:p w:rsidR="008262CB" w:rsidRDefault="008262CB" w:rsidP="008262CB"/>
        </w:tc>
        <w:tc>
          <w:tcPr>
            <w:tcW w:w="2060" w:type="dxa"/>
          </w:tcPr>
          <w:p w:rsidR="008262CB" w:rsidRDefault="008262CB" w:rsidP="008262CB">
            <w:r>
              <w:t>3-4</w:t>
            </w:r>
          </w:p>
        </w:tc>
        <w:tc>
          <w:tcPr>
            <w:tcW w:w="1155" w:type="dxa"/>
          </w:tcPr>
          <w:p w:rsidR="008262CB" w:rsidRDefault="008262CB" w:rsidP="008262CB">
            <w:pPr>
              <w:jc w:val="right"/>
            </w:pPr>
            <w:r>
              <w:t>810,849</w:t>
            </w:r>
          </w:p>
        </w:tc>
        <w:tc>
          <w:tcPr>
            <w:tcW w:w="1155" w:type="dxa"/>
            <w:vAlign w:val="bottom"/>
          </w:tcPr>
          <w:p w:rsidR="008262CB" w:rsidRDefault="008262CB" w:rsidP="008262CB">
            <w:pPr>
              <w:rPr>
                <w:rFonts w:cs="Calibri"/>
                <w:color w:val="000000"/>
              </w:rPr>
            </w:pPr>
            <w:r>
              <w:rPr>
                <w:rFonts w:cs="Calibri"/>
                <w:color w:val="000000"/>
              </w:rPr>
              <w:t>(20.2)</w:t>
            </w:r>
          </w:p>
        </w:tc>
        <w:tc>
          <w:tcPr>
            <w:tcW w:w="1155" w:type="dxa"/>
          </w:tcPr>
          <w:p w:rsidR="008262CB" w:rsidRDefault="008262CB" w:rsidP="008262CB">
            <w:pPr>
              <w:jc w:val="right"/>
            </w:pPr>
            <w:r>
              <w:t>104,499</w:t>
            </w:r>
          </w:p>
        </w:tc>
        <w:tc>
          <w:tcPr>
            <w:tcW w:w="1155" w:type="dxa"/>
            <w:vAlign w:val="bottom"/>
          </w:tcPr>
          <w:p w:rsidR="008262CB" w:rsidRDefault="008262CB" w:rsidP="008262CB">
            <w:pPr>
              <w:rPr>
                <w:rFonts w:cs="Calibri"/>
                <w:color w:val="000000"/>
              </w:rPr>
            </w:pPr>
            <w:r>
              <w:rPr>
                <w:rFonts w:cs="Calibri"/>
                <w:color w:val="000000"/>
              </w:rPr>
              <w:t>(22.4)</w:t>
            </w:r>
          </w:p>
        </w:tc>
        <w:tc>
          <w:tcPr>
            <w:tcW w:w="1156" w:type="dxa"/>
          </w:tcPr>
          <w:p w:rsidR="008262CB" w:rsidRDefault="008262CB" w:rsidP="008262CB">
            <w:pPr>
              <w:jc w:val="right"/>
            </w:pPr>
            <w:r>
              <w:t>74,587</w:t>
            </w:r>
          </w:p>
        </w:tc>
        <w:tc>
          <w:tcPr>
            <w:tcW w:w="1156" w:type="dxa"/>
            <w:vAlign w:val="bottom"/>
          </w:tcPr>
          <w:p w:rsidR="008262CB" w:rsidRDefault="008262CB" w:rsidP="008262CB">
            <w:pPr>
              <w:rPr>
                <w:rFonts w:cs="Calibri"/>
                <w:color w:val="000000"/>
              </w:rPr>
            </w:pPr>
            <w:r>
              <w:rPr>
                <w:rFonts w:cs="Calibri"/>
                <w:color w:val="000000"/>
              </w:rPr>
              <w:t>(22.2)</w:t>
            </w:r>
          </w:p>
        </w:tc>
      </w:tr>
      <w:tr w:rsidR="008262CB" w:rsidTr="008262CB">
        <w:tc>
          <w:tcPr>
            <w:tcW w:w="250" w:type="dxa"/>
          </w:tcPr>
          <w:p w:rsidR="008262CB" w:rsidRDefault="008262CB" w:rsidP="008262CB"/>
        </w:tc>
        <w:tc>
          <w:tcPr>
            <w:tcW w:w="2060" w:type="dxa"/>
          </w:tcPr>
          <w:p w:rsidR="008262CB" w:rsidRDefault="008262CB" w:rsidP="008262CB">
            <w:r>
              <w:t>5-6</w:t>
            </w:r>
          </w:p>
        </w:tc>
        <w:tc>
          <w:tcPr>
            <w:tcW w:w="1155" w:type="dxa"/>
          </w:tcPr>
          <w:p w:rsidR="008262CB" w:rsidRDefault="008262CB" w:rsidP="008262CB">
            <w:pPr>
              <w:jc w:val="right"/>
            </w:pPr>
            <w:r>
              <w:t>797,046</w:t>
            </w:r>
          </w:p>
        </w:tc>
        <w:tc>
          <w:tcPr>
            <w:tcW w:w="1155" w:type="dxa"/>
            <w:vAlign w:val="bottom"/>
          </w:tcPr>
          <w:p w:rsidR="008262CB" w:rsidRDefault="008262CB" w:rsidP="008262CB">
            <w:pPr>
              <w:rPr>
                <w:rFonts w:cs="Calibri"/>
                <w:color w:val="000000"/>
              </w:rPr>
            </w:pPr>
            <w:r>
              <w:rPr>
                <w:rFonts w:cs="Calibri"/>
                <w:color w:val="000000"/>
              </w:rPr>
              <w:t>(19.8)</w:t>
            </w:r>
          </w:p>
        </w:tc>
        <w:tc>
          <w:tcPr>
            <w:tcW w:w="1155" w:type="dxa"/>
          </w:tcPr>
          <w:p w:rsidR="008262CB" w:rsidRDefault="008262CB" w:rsidP="008262CB">
            <w:pPr>
              <w:jc w:val="right"/>
            </w:pPr>
            <w:r>
              <w:t>99,225</w:t>
            </w:r>
          </w:p>
        </w:tc>
        <w:tc>
          <w:tcPr>
            <w:tcW w:w="1155" w:type="dxa"/>
            <w:vAlign w:val="bottom"/>
          </w:tcPr>
          <w:p w:rsidR="008262CB" w:rsidRDefault="008262CB" w:rsidP="008262CB">
            <w:pPr>
              <w:rPr>
                <w:rFonts w:cs="Calibri"/>
                <w:color w:val="000000"/>
              </w:rPr>
            </w:pPr>
            <w:r>
              <w:rPr>
                <w:rFonts w:cs="Calibri"/>
                <w:color w:val="000000"/>
              </w:rPr>
              <w:t>(21.3)</w:t>
            </w:r>
          </w:p>
        </w:tc>
        <w:tc>
          <w:tcPr>
            <w:tcW w:w="1156" w:type="dxa"/>
          </w:tcPr>
          <w:p w:rsidR="008262CB" w:rsidRDefault="008262CB" w:rsidP="008262CB">
            <w:pPr>
              <w:jc w:val="right"/>
            </w:pPr>
            <w:r>
              <w:t>70,125</w:t>
            </w:r>
          </w:p>
        </w:tc>
        <w:tc>
          <w:tcPr>
            <w:tcW w:w="1156" w:type="dxa"/>
            <w:vAlign w:val="bottom"/>
          </w:tcPr>
          <w:p w:rsidR="008262CB" w:rsidRDefault="008262CB" w:rsidP="008262CB">
            <w:pPr>
              <w:rPr>
                <w:rFonts w:cs="Calibri"/>
                <w:color w:val="000000"/>
              </w:rPr>
            </w:pPr>
            <w:r>
              <w:rPr>
                <w:rFonts w:cs="Calibri"/>
                <w:color w:val="000000"/>
              </w:rPr>
              <w:t>(20.8)</w:t>
            </w:r>
          </w:p>
        </w:tc>
      </w:tr>
      <w:tr w:rsidR="008262CB" w:rsidTr="008262CB">
        <w:tc>
          <w:tcPr>
            <w:tcW w:w="250" w:type="dxa"/>
          </w:tcPr>
          <w:p w:rsidR="008262CB" w:rsidRDefault="008262CB" w:rsidP="008262CB"/>
        </w:tc>
        <w:tc>
          <w:tcPr>
            <w:tcW w:w="2060" w:type="dxa"/>
          </w:tcPr>
          <w:p w:rsidR="008262CB" w:rsidRDefault="008262CB" w:rsidP="008262CB">
            <w:r>
              <w:t>7-8</w:t>
            </w:r>
          </w:p>
        </w:tc>
        <w:tc>
          <w:tcPr>
            <w:tcW w:w="1155" w:type="dxa"/>
          </w:tcPr>
          <w:p w:rsidR="008262CB" w:rsidRDefault="008262CB" w:rsidP="008262CB">
            <w:pPr>
              <w:jc w:val="right"/>
            </w:pPr>
            <w:r>
              <w:t>791,388</w:t>
            </w:r>
          </w:p>
        </w:tc>
        <w:tc>
          <w:tcPr>
            <w:tcW w:w="1155" w:type="dxa"/>
            <w:vAlign w:val="bottom"/>
          </w:tcPr>
          <w:p w:rsidR="008262CB" w:rsidRDefault="008262CB" w:rsidP="008262CB">
            <w:pPr>
              <w:rPr>
                <w:rFonts w:cs="Calibri"/>
                <w:color w:val="000000"/>
              </w:rPr>
            </w:pPr>
            <w:r>
              <w:rPr>
                <w:rFonts w:cs="Calibri"/>
                <w:color w:val="000000"/>
              </w:rPr>
              <w:t>(19.7)</w:t>
            </w:r>
          </w:p>
        </w:tc>
        <w:tc>
          <w:tcPr>
            <w:tcW w:w="1155" w:type="dxa"/>
          </w:tcPr>
          <w:p w:rsidR="008262CB" w:rsidRDefault="008262CB" w:rsidP="008262CB">
            <w:pPr>
              <w:jc w:val="right"/>
            </w:pPr>
            <w:r>
              <w:t>79,989</w:t>
            </w:r>
          </w:p>
        </w:tc>
        <w:tc>
          <w:tcPr>
            <w:tcW w:w="1155" w:type="dxa"/>
            <w:vAlign w:val="bottom"/>
          </w:tcPr>
          <w:p w:rsidR="008262CB" w:rsidRDefault="008262CB" w:rsidP="008262CB">
            <w:pPr>
              <w:rPr>
                <w:rFonts w:cs="Calibri"/>
                <w:color w:val="000000"/>
              </w:rPr>
            </w:pPr>
            <w:r>
              <w:rPr>
                <w:rFonts w:cs="Calibri"/>
                <w:color w:val="000000"/>
              </w:rPr>
              <w:t>(17.2)</w:t>
            </w:r>
          </w:p>
        </w:tc>
        <w:tc>
          <w:tcPr>
            <w:tcW w:w="1156" w:type="dxa"/>
          </w:tcPr>
          <w:p w:rsidR="008262CB" w:rsidRDefault="008262CB" w:rsidP="008262CB">
            <w:pPr>
              <w:jc w:val="right"/>
            </w:pPr>
            <w:r>
              <w:t>52,679</w:t>
            </w:r>
          </w:p>
        </w:tc>
        <w:tc>
          <w:tcPr>
            <w:tcW w:w="1156" w:type="dxa"/>
            <w:vAlign w:val="bottom"/>
          </w:tcPr>
          <w:p w:rsidR="008262CB" w:rsidRDefault="008262CB" w:rsidP="008262CB">
            <w:pPr>
              <w:rPr>
                <w:rFonts w:cs="Calibri"/>
                <w:color w:val="000000"/>
              </w:rPr>
            </w:pPr>
            <w:r>
              <w:rPr>
                <w:rFonts w:cs="Calibri"/>
                <w:color w:val="000000"/>
              </w:rPr>
              <w:t>(15.6)</w:t>
            </w:r>
          </w:p>
        </w:tc>
      </w:tr>
      <w:tr w:rsidR="008262CB" w:rsidTr="008262CB">
        <w:tc>
          <w:tcPr>
            <w:tcW w:w="250" w:type="dxa"/>
          </w:tcPr>
          <w:p w:rsidR="008262CB" w:rsidRDefault="008262CB" w:rsidP="008262CB"/>
        </w:tc>
        <w:tc>
          <w:tcPr>
            <w:tcW w:w="2060" w:type="dxa"/>
          </w:tcPr>
          <w:p w:rsidR="008262CB" w:rsidRDefault="008262CB" w:rsidP="008262CB">
            <w:r>
              <w:t>9-10</w:t>
            </w:r>
          </w:p>
        </w:tc>
        <w:tc>
          <w:tcPr>
            <w:tcW w:w="1155" w:type="dxa"/>
          </w:tcPr>
          <w:p w:rsidR="008262CB" w:rsidRDefault="008262CB" w:rsidP="008262CB">
            <w:pPr>
              <w:jc w:val="right"/>
            </w:pPr>
            <w:r>
              <w:t>798,162</w:t>
            </w:r>
          </w:p>
        </w:tc>
        <w:tc>
          <w:tcPr>
            <w:tcW w:w="1155" w:type="dxa"/>
            <w:vAlign w:val="bottom"/>
          </w:tcPr>
          <w:p w:rsidR="008262CB" w:rsidRDefault="008262CB" w:rsidP="008262CB">
            <w:pPr>
              <w:rPr>
                <w:rFonts w:cs="Calibri"/>
                <w:color w:val="000000"/>
              </w:rPr>
            </w:pPr>
            <w:r>
              <w:rPr>
                <w:rFonts w:cs="Calibri"/>
                <w:color w:val="000000"/>
              </w:rPr>
              <w:t>(19.8)</w:t>
            </w:r>
          </w:p>
        </w:tc>
        <w:tc>
          <w:tcPr>
            <w:tcW w:w="1155" w:type="dxa"/>
          </w:tcPr>
          <w:p w:rsidR="008262CB" w:rsidRDefault="008262CB" w:rsidP="008262CB">
            <w:pPr>
              <w:jc w:val="right"/>
            </w:pPr>
            <w:r>
              <w:t>58,002</w:t>
            </w:r>
          </w:p>
        </w:tc>
        <w:tc>
          <w:tcPr>
            <w:tcW w:w="1155" w:type="dxa"/>
            <w:vAlign w:val="bottom"/>
          </w:tcPr>
          <w:p w:rsidR="008262CB" w:rsidRDefault="008262CB" w:rsidP="008262CB">
            <w:pPr>
              <w:rPr>
                <w:rFonts w:cs="Calibri"/>
                <w:color w:val="000000"/>
              </w:rPr>
            </w:pPr>
            <w:r>
              <w:rPr>
                <w:rFonts w:cs="Calibri"/>
                <w:color w:val="000000"/>
              </w:rPr>
              <w:t>(12.4)</w:t>
            </w:r>
          </w:p>
        </w:tc>
        <w:tc>
          <w:tcPr>
            <w:tcW w:w="1156" w:type="dxa"/>
          </w:tcPr>
          <w:p w:rsidR="008262CB" w:rsidRDefault="008262CB" w:rsidP="008262CB">
            <w:pPr>
              <w:jc w:val="right"/>
            </w:pPr>
            <w:r>
              <w:t>42,553</w:t>
            </w:r>
          </w:p>
        </w:tc>
        <w:tc>
          <w:tcPr>
            <w:tcW w:w="1156" w:type="dxa"/>
            <w:vAlign w:val="bottom"/>
          </w:tcPr>
          <w:p w:rsidR="008262CB" w:rsidRDefault="008262CB" w:rsidP="008262CB">
            <w:pPr>
              <w:rPr>
                <w:rFonts w:cs="Calibri"/>
                <w:color w:val="000000"/>
              </w:rPr>
            </w:pPr>
            <w:r>
              <w:rPr>
                <w:rFonts w:cs="Calibri"/>
                <w:color w:val="000000"/>
              </w:rPr>
              <w:t>(12.6)</w:t>
            </w:r>
          </w:p>
        </w:tc>
      </w:tr>
    </w:tbl>
    <w:p w:rsidR="008262CB" w:rsidRPr="00F661FA" w:rsidRDefault="008262CB" w:rsidP="008262CB">
      <w:pPr>
        <w:rPr>
          <w:sz w:val="20"/>
        </w:rPr>
      </w:pPr>
      <w:r w:rsidRPr="00F661FA">
        <w:rPr>
          <w:sz w:val="20"/>
          <w:vertAlign w:val="superscript"/>
        </w:rPr>
        <w:t>a</w:t>
      </w:r>
      <w:r w:rsidRPr="00F661FA">
        <w:rPr>
          <w:sz w:val="20"/>
        </w:rPr>
        <w:t>Census figures give the total responses over all ethnic categorises so individuals with multiple ethnicities will be counted more than once.</w:t>
      </w:r>
    </w:p>
    <w:p w:rsidR="008262CB" w:rsidRPr="00676983" w:rsidRDefault="008262CB" w:rsidP="008262CB">
      <w:pPr>
        <w:rPr>
          <w:sz w:val="20"/>
        </w:rPr>
      </w:pPr>
      <w:r w:rsidRPr="00F661FA">
        <w:rPr>
          <w:sz w:val="20"/>
          <w:vertAlign w:val="superscript"/>
        </w:rPr>
        <w:t>b</w:t>
      </w:r>
      <w:r w:rsidRPr="00F661FA">
        <w:rPr>
          <w:sz w:val="20"/>
        </w:rPr>
        <w:t xml:space="preserve">4,902 missing </w:t>
      </w:r>
      <w:r>
        <w:rPr>
          <w:sz w:val="20"/>
        </w:rPr>
        <w:t xml:space="preserve">value </w:t>
      </w:r>
      <w:r w:rsidRPr="00F661FA">
        <w:rPr>
          <w:sz w:val="20"/>
        </w:rPr>
        <w:t xml:space="preserve">from the New Zealand figures, 15 </w:t>
      </w:r>
      <w:r>
        <w:rPr>
          <w:sz w:val="20"/>
        </w:rPr>
        <w:t xml:space="preserve">values </w:t>
      </w:r>
      <w:r w:rsidRPr="00F661FA">
        <w:rPr>
          <w:sz w:val="20"/>
        </w:rPr>
        <w:t xml:space="preserve">missing from the greater Christchurch figures, and 29,400 </w:t>
      </w:r>
      <w:r>
        <w:rPr>
          <w:sz w:val="20"/>
        </w:rPr>
        <w:t xml:space="preserve">value </w:t>
      </w:r>
      <w:r w:rsidRPr="00F661FA">
        <w:rPr>
          <w:sz w:val="20"/>
        </w:rPr>
        <w:t>missing from the Pegasus PHO figures.</w:t>
      </w:r>
    </w:p>
    <w:p w:rsidR="00676983" w:rsidRDefault="008262CB" w:rsidP="00676983">
      <w:pPr>
        <w:pStyle w:val="Heading3"/>
      </w:pPr>
      <w:bookmarkStart w:id="42" w:name="_Toc315008073"/>
      <w:r w:rsidRPr="00DE2869">
        <w:t>English speaking patterns</w:t>
      </w:r>
      <w:bookmarkEnd w:id="42"/>
    </w:p>
    <w:p w:rsidR="008262CB" w:rsidRPr="00E9591D" w:rsidRDefault="008262CB" w:rsidP="008262CB">
      <w:pPr>
        <w:rPr>
          <w:szCs w:val="22"/>
        </w:rPr>
      </w:pPr>
      <w:r>
        <w:rPr>
          <w:szCs w:val="22"/>
        </w:rPr>
        <w:t>In 2006, 2.2%</w:t>
      </w:r>
      <w:r w:rsidRPr="00E9591D">
        <w:rPr>
          <w:szCs w:val="22"/>
        </w:rPr>
        <w:t xml:space="preserve"> of those people who stated they were able to have a conversation about everyday things in at least one language did not speak English</w:t>
      </w:r>
      <w:r>
        <w:rPr>
          <w:szCs w:val="22"/>
        </w:rPr>
        <w:t xml:space="preserve"> (defined hereafter as non-English speaking)</w:t>
      </w:r>
      <w:r w:rsidRPr="00E9591D">
        <w:rPr>
          <w:szCs w:val="22"/>
        </w:rPr>
        <w:t>.</w:t>
      </w:r>
      <w:r>
        <w:rPr>
          <w:szCs w:val="22"/>
        </w:rPr>
        <w:t xml:space="preserve"> </w:t>
      </w:r>
      <w:r w:rsidRPr="00DE2869">
        <w:rPr>
          <w:szCs w:val="22"/>
        </w:rPr>
        <w:t>Figure 1</w:t>
      </w:r>
      <w:r>
        <w:rPr>
          <w:szCs w:val="22"/>
        </w:rPr>
        <w:t xml:space="preserve"> presents the p</w:t>
      </w:r>
      <w:r w:rsidRPr="00DE2869">
        <w:rPr>
          <w:szCs w:val="22"/>
        </w:rPr>
        <w:t>roportion of non-English speaking people in the greater Christchurch region from the 2006 Census by ethnicity over age group</w:t>
      </w:r>
      <w:r w:rsidRPr="00E9591D">
        <w:rPr>
          <w:szCs w:val="22"/>
        </w:rPr>
        <w:t xml:space="preserve">s partitioned by gender. </w:t>
      </w:r>
      <w:r>
        <w:rPr>
          <w:szCs w:val="22"/>
        </w:rPr>
        <w:t>D</w:t>
      </w:r>
      <w:r w:rsidRPr="00DE2869">
        <w:rPr>
          <w:szCs w:val="22"/>
        </w:rPr>
        <w:t>ue to the small numbers, New Zealand census figures were used for the African proportions</w:t>
      </w:r>
      <w:r>
        <w:rPr>
          <w:szCs w:val="22"/>
        </w:rPr>
        <w:t>,</w:t>
      </w:r>
      <w:r w:rsidRPr="00B62729">
        <w:rPr>
          <w:szCs w:val="22"/>
        </w:rPr>
        <w:t xml:space="preserve"> except the male</w:t>
      </w:r>
      <w:r w:rsidRPr="00DE2869">
        <w:rPr>
          <w:szCs w:val="22"/>
        </w:rPr>
        <w:t xml:space="preserve"> over 65 years group where no reliable estimate could be ascertained.</w:t>
      </w:r>
      <w:r>
        <w:rPr>
          <w:szCs w:val="22"/>
        </w:rPr>
        <w:t xml:space="preserve"> Clear ethnic, age and gender effects were observed. Asian people of both genders had the highest rates of non-English speaking and European/Others had the lowest rates.</w:t>
      </w:r>
    </w:p>
    <w:p w:rsidR="008262CB" w:rsidRPr="00E9591D" w:rsidRDefault="008262CB" w:rsidP="008262CB">
      <w:pPr>
        <w:rPr>
          <w:szCs w:val="22"/>
        </w:rPr>
      </w:pPr>
    </w:p>
    <w:p w:rsidR="008262CB" w:rsidRDefault="008262CB" w:rsidP="008262CB">
      <w:pPr>
        <w:jc w:val="center"/>
      </w:pPr>
      <w:r>
        <w:rPr>
          <w:noProof/>
          <w:lang w:val="en-NZ" w:eastAsia="en-NZ"/>
        </w:rPr>
        <w:drawing>
          <wp:inline distT="0" distB="0" distL="0" distR="0">
            <wp:extent cx="5112385" cy="3743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12385" cy="3743325"/>
                    </a:xfrm>
                    <a:prstGeom prst="rect">
                      <a:avLst/>
                    </a:prstGeom>
                    <a:noFill/>
                    <a:ln>
                      <a:noFill/>
                    </a:ln>
                  </pic:spPr>
                </pic:pic>
              </a:graphicData>
            </a:graphic>
          </wp:inline>
        </w:drawing>
      </w:r>
    </w:p>
    <w:p w:rsidR="008262CB" w:rsidRDefault="008262CB" w:rsidP="008262CB">
      <w:r>
        <w:t>Figure 1. Proportion of non-English speaking people in the greater Christchurch region from the 2006 Census by ethnicity over age</w:t>
      </w:r>
      <w:r w:rsidR="00676983">
        <w:t xml:space="preserve"> groups partitioned by gender. </w:t>
      </w:r>
    </w:p>
    <w:p w:rsidR="00676983" w:rsidRDefault="008262CB" w:rsidP="00676983">
      <w:pPr>
        <w:pStyle w:val="Heading3"/>
      </w:pPr>
      <w:bookmarkStart w:id="43" w:name="_Toc315008074"/>
      <w:r w:rsidRPr="00DE2869">
        <w:t>Partnership health consultancy patterns</w:t>
      </w:r>
      <w:bookmarkEnd w:id="43"/>
    </w:p>
    <w:p w:rsidR="008262CB" w:rsidRDefault="008262CB" w:rsidP="008262CB">
      <w:r w:rsidRPr="00B62729">
        <w:t xml:space="preserve">Over </w:t>
      </w:r>
      <w:r>
        <w:t>the years 2008-2010, the Partnership</w:t>
      </w:r>
      <w:r w:rsidRPr="00B62729">
        <w:t xml:space="preserve"> PHO recorded 2,669,586 consults for an average enrolled population of 349,498 people. Figure 2 depicts the average number of consultations per year (over this 2008-2010 period) for </w:t>
      </w:r>
      <w:r>
        <w:t>patients enrolled in the Partnership</w:t>
      </w:r>
      <w:r w:rsidRPr="00B62729">
        <w:t xml:space="preserve"> PHO by ethnicity over age groups partitioned by gender.</w:t>
      </w:r>
      <w:r>
        <w:t xml:space="preserve"> Again, c</w:t>
      </w:r>
      <w:r w:rsidRPr="003948DD">
        <w:t>lear ethnic, age and gender effects were observed</w:t>
      </w:r>
      <w:r>
        <w:t>. For both genders, Asian people had lower average consultancy rates that all other ethnic groups.</w:t>
      </w:r>
    </w:p>
    <w:p w:rsidR="008262CB" w:rsidRDefault="008262CB" w:rsidP="008262CB"/>
    <w:p w:rsidR="008262CB" w:rsidRDefault="008262CB" w:rsidP="008262CB">
      <w:pPr>
        <w:jc w:val="center"/>
      </w:pPr>
      <w:r>
        <w:rPr>
          <w:noProof/>
          <w:lang w:val="en-NZ" w:eastAsia="en-NZ"/>
        </w:rPr>
        <w:drawing>
          <wp:inline distT="0" distB="0" distL="0" distR="0">
            <wp:extent cx="5112385" cy="3743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12385" cy="3743325"/>
                    </a:xfrm>
                    <a:prstGeom prst="rect">
                      <a:avLst/>
                    </a:prstGeom>
                    <a:noFill/>
                    <a:ln>
                      <a:noFill/>
                    </a:ln>
                  </pic:spPr>
                </pic:pic>
              </a:graphicData>
            </a:graphic>
          </wp:inline>
        </w:drawing>
      </w:r>
    </w:p>
    <w:p w:rsidR="008262CB" w:rsidRDefault="008262CB" w:rsidP="008262CB">
      <w:r>
        <w:t>Figure 2</w:t>
      </w:r>
      <w:r w:rsidRPr="00C829BA">
        <w:t xml:space="preserve">. </w:t>
      </w:r>
      <w:r>
        <w:t xml:space="preserve">Average number of consultations per year (over the period 2008-2010) for patients enrolled in the Pegasus PHO </w:t>
      </w:r>
      <w:r w:rsidRPr="00C829BA">
        <w:t xml:space="preserve">by ethnicity over age groups partitioned by gender. </w:t>
      </w:r>
    </w:p>
    <w:p w:rsidR="00676983" w:rsidRDefault="008262CB" w:rsidP="00676983">
      <w:pPr>
        <w:pStyle w:val="Heading3"/>
      </w:pPr>
      <w:bookmarkStart w:id="44" w:name="_Toc315008075"/>
      <w:r w:rsidRPr="00DE2869">
        <w:t xml:space="preserve">Estimating </w:t>
      </w:r>
      <w:r>
        <w:t xml:space="preserve">expected </w:t>
      </w:r>
      <w:r w:rsidRPr="00DE2869">
        <w:t>numbers of non-English speaking consultancies</w:t>
      </w:r>
      <w:bookmarkEnd w:id="44"/>
    </w:p>
    <w:p w:rsidR="008262CB" w:rsidRDefault="008262CB" w:rsidP="008262CB">
      <w:r>
        <w:t>Combining the information contained in Figures 1 and 2, the expected number of instances where non-English speaking patients aged 15 years or older would consult a Partnership</w:t>
      </w:r>
      <w:r w:rsidRPr="00694BD1">
        <w:t xml:space="preserve"> PHO </w:t>
      </w:r>
      <w:r>
        <w:t>general practitioner would number 10,742 per year.</w:t>
      </w:r>
    </w:p>
    <w:p w:rsidR="00676983" w:rsidRDefault="00A74803" w:rsidP="00676983">
      <w:pPr>
        <w:pStyle w:val="Heading3"/>
      </w:pPr>
      <w:bookmarkStart w:id="45" w:name="_Toc315008076"/>
      <w:r>
        <w:t>Estimating the actual</w:t>
      </w:r>
      <w:r w:rsidR="008262CB" w:rsidRPr="00DE2869">
        <w:t xml:space="preserve"> number of non-English speaking consultancies where an interpreter is utilised</w:t>
      </w:r>
      <w:bookmarkEnd w:id="45"/>
    </w:p>
    <w:p w:rsidR="008262CB" w:rsidRDefault="00A74803" w:rsidP="008262CB">
      <w:r>
        <w:t>The t</w:t>
      </w:r>
      <w:r w:rsidR="008262CB">
        <w:t>wo primary</w:t>
      </w:r>
      <w:r>
        <w:t xml:space="preserve"> language</w:t>
      </w:r>
      <w:r w:rsidR="008262CB">
        <w:t xml:space="preserve"> services </w:t>
      </w:r>
      <w:r>
        <w:t xml:space="preserve">that </w:t>
      </w:r>
      <w:r w:rsidR="008262CB">
        <w:t>are available to Partnership</w:t>
      </w:r>
      <w:r>
        <w:t xml:space="preserve"> Health general practitioners are</w:t>
      </w:r>
      <w:r w:rsidR="008262CB">
        <w:t xml:space="preserve"> Language Line (telephone</w:t>
      </w:r>
      <w:r>
        <w:t xml:space="preserve"> interpreting</w:t>
      </w:r>
      <w:r w:rsidR="008262CB">
        <w:t xml:space="preserve">) and </w:t>
      </w:r>
      <w:r>
        <w:t>Interpreting New Zealand</w:t>
      </w:r>
      <w:r w:rsidR="008262CB">
        <w:t xml:space="preserve"> (face-to-face</w:t>
      </w:r>
      <w:r>
        <w:t xml:space="preserve"> interpreting</w:t>
      </w:r>
      <w:r w:rsidR="008262CB">
        <w:t xml:space="preserve">). Data was available for Language Line between 29/11/2007 – </w:t>
      </w:r>
      <w:bookmarkStart w:id="46" w:name="OLE_LINK1"/>
      <w:r w:rsidR="008262CB">
        <w:t>31/10/2011</w:t>
      </w:r>
      <w:bookmarkEnd w:id="46"/>
      <w:r w:rsidR="008262CB">
        <w:t>; 3.92 years. In total, n=131 service events were recorded or 33.4/year. Overall, the service provided interpreter assistance for 12 (9.2%) European/Other; 0 (0.0%) M</w:t>
      </w:r>
      <w:r w:rsidR="008262CB">
        <w:rPr>
          <w:rFonts w:cstheme="minorHAnsi"/>
        </w:rPr>
        <w:t>ā</w:t>
      </w:r>
      <w:r w:rsidR="00676983">
        <w:t>ori; 15 (11.5%) Pasifik</w:t>
      </w:r>
      <w:r w:rsidR="008262CB">
        <w:t xml:space="preserve">a; 89 (67.9%) Asian; 2 (1.5%) African; 11 (8.4%) Middle Eastern; and 2 (1.5%) had missing ethnic identity. Figure 3 depicts the </w:t>
      </w:r>
      <w:r w:rsidR="00676983">
        <w:t>s</w:t>
      </w:r>
      <w:r w:rsidR="00676983" w:rsidRPr="006B1365">
        <w:t>catter plot</w:t>
      </w:r>
      <w:r w:rsidR="008262CB" w:rsidRPr="006B1365">
        <w:t xml:space="preserve"> of days between consecutive Language Line usage over patient attendance, together with a superimposed lowess curve</w:t>
      </w:r>
      <w:r w:rsidR="008262CB">
        <w:t>. Lowess curves are non-parametric mean estimator functions – good for seeing the pattern within the data. From Figure 3, it can be seen that by patient 60, the Language Line usage has stabilised to around 10 days between consecutive patient usage.</w:t>
      </w:r>
    </w:p>
    <w:p w:rsidR="008262CB" w:rsidRDefault="008262CB" w:rsidP="008262CB">
      <w:pPr>
        <w:jc w:val="center"/>
      </w:pPr>
      <w:r>
        <w:rPr>
          <w:noProof/>
          <w:lang w:val="en-NZ" w:eastAsia="en-NZ"/>
        </w:rPr>
        <w:drawing>
          <wp:inline distT="0" distB="0" distL="0" distR="0">
            <wp:extent cx="5112385" cy="3743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12385" cy="3743325"/>
                    </a:xfrm>
                    <a:prstGeom prst="rect">
                      <a:avLst/>
                    </a:prstGeom>
                    <a:noFill/>
                    <a:ln>
                      <a:noFill/>
                    </a:ln>
                  </pic:spPr>
                </pic:pic>
              </a:graphicData>
            </a:graphic>
          </wp:inline>
        </w:drawing>
      </w:r>
    </w:p>
    <w:p w:rsidR="008262CB" w:rsidRDefault="008262CB" w:rsidP="008262CB">
      <w:r>
        <w:t xml:space="preserve">Figure 3. </w:t>
      </w:r>
      <w:r w:rsidR="00676983">
        <w:t>Scatter plot</w:t>
      </w:r>
      <w:r>
        <w:t xml:space="preserve"> of days between consecutive Language Line and Interpreting New Zealand service usage over patient attendance, together with a superimposed lowess curve.</w:t>
      </w:r>
    </w:p>
    <w:p w:rsidR="008262CB" w:rsidRDefault="008262CB" w:rsidP="008262CB"/>
    <w:p w:rsidR="008262CB" w:rsidRDefault="008262CB" w:rsidP="008262CB">
      <w:r w:rsidRPr="00FC61FA">
        <w:t xml:space="preserve">Data was available </w:t>
      </w:r>
      <w:r>
        <w:t xml:space="preserve">for Interpreting New Zealand between 1/02/2011 – 19/10/2011; 0.80 of a year. In total, n=33 service events were recorded; or 41.4/year. </w:t>
      </w:r>
      <w:r w:rsidRPr="00FC61FA">
        <w:t>Overall, the service provided interpreter assistance for</w:t>
      </w:r>
      <w:r>
        <w:t xml:space="preserve"> 3 (9.1</w:t>
      </w:r>
      <w:r w:rsidRPr="00372B9D">
        <w:t>%) Eu</w:t>
      </w:r>
      <w:r>
        <w:t>ropean/Other; 0</w:t>
      </w:r>
      <w:r w:rsidR="00676983">
        <w:t xml:space="preserve"> (0.0%) Māori; 1 (3.0%) Pasifik</w:t>
      </w:r>
      <w:r>
        <w:t>a; 27 (81.8%) Asian; 0 (0.0%) African; and 2 (6.1</w:t>
      </w:r>
      <w:r w:rsidRPr="00372B9D">
        <w:t>%) Midd</w:t>
      </w:r>
      <w:r>
        <w:t xml:space="preserve">le Eastern. </w:t>
      </w:r>
      <w:r w:rsidRPr="00A279D5">
        <w:t xml:space="preserve">Figure 3 </w:t>
      </w:r>
      <w:r>
        <w:t>also depic</w:t>
      </w:r>
      <w:r w:rsidRPr="00A279D5">
        <w:t>ts the scatter</w:t>
      </w:r>
      <w:r w:rsidR="00676983">
        <w:t xml:space="preserve"> </w:t>
      </w:r>
      <w:r w:rsidRPr="00A279D5">
        <w:t xml:space="preserve">plot of days between consecutive </w:t>
      </w:r>
      <w:r>
        <w:t>Interpreting New Zealand</w:t>
      </w:r>
      <w:r w:rsidRPr="00A279D5">
        <w:t xml:space="preserve"> usage over patient attendance, together with a superimposed lowess curve. From Figure 3, it can be seen that </w:t>
      </w:r>
      <w:r>
        <w:t xml:space="preserve">service usage is more frequent than </w:t>
      </w:r>
      <w:r w:rsidRPr="00A279D5">
        <w:t>Language Line</w:t>
      </w:r>
      <w:r>
        <w:t xml:space="preserve"> usage, a usage that is still increasing in frequency.</w:t>
      </w:r>
    </w:p>
    <w:p w:rsidR="008262CB" w:rsidRDefault="008262CB" w:rsidP="008262CB"/>
    <w:p w:rsidR="008262CB" w:rsidRPr="008262CB" w:rsidRDefault="008262CB" w:rsidP="008262CB">
      <w:r>
        <w:t xml:space="preserve">Total actual utilisation of interpreter services thus approximately equals 33.4 + 41.4 /year = 74.8/year; </w:t>
      </w:r>
      <w:r w:rsidR="00676983">
        <w:t>or 0.7% of the expected number.</w:t>
      </w:r>
    </w:p>
    <w:p w:rsidR="008262CB" w:rsidRDefault="008262CB" w:rsidP="008262CB">
      <w:pPr>
        <w:pStyle w:val="Heading2"/>
      </w:pPr>
      <w:bookmarkStart w:id="47" w:name="_Toc315008077"/>
      <w:r>
        <w:t>Barriers to interpreter service utilisation</w:t>
      </w:r>
      <w:bookmarkEnd w:id="47"/>
    </w:p>
    <w:p w:rsidR="009549A1" w:rsidRDefault="009549A1" w:rsidP="009549A1">
      <w:r>
        <w:t>There were five global themes identifi</w:t>
      </w:r>
      <w:r w:rsidR="00877A52">
        <w:t>ed from the transcripts of the two focus groups and two</w:t>
      </w:r>
      <w:r>
        <w:t xml:space="preserve"> in-depth interviews which represented the barriers to the use of interpreter services: practicalities, culture, knowledge, perceptions and systems. These themes are discussed below with excerpts from the transcripts presented to illustrate the analysis.</w:t>
      </w:r>
    </w:p>
    <w:p w:rsidR="009549A1" w:rsidRDefault="009549A1" w:rsidP="009549A1">
      <w:pPr>
        <w:pStyle w:val="Heading2"/>
      </w:pPr>
      <w:bookmarkStart w:id="48" w:name="_Toc315008078"/>
      <w:r>
        <w:t>Practicalities</w:t>
      </w:r>
      <w:bookmarkEnd w:id="48"/>
    </w:p>
    <w:p w:rsidR="009549A1" w:rsidRDefault="009549A1" w:rsidP="009549A1">
      <w:r>
        <w:t>The first theme identified was one of practical issues which makes the accessibility of interpreter services difficult. These practical issues include timing, cost and amenities. Time restrictions may inhibit the use of interpreter services. Health providers in general practice have tight time restrictions when seeing patients. Most consultations are planned to last between 10 and 15 minutes. Patients with limited English proficiency may need longer consultations than this. If consultations go over time, a provider may end up running late. GPs, nurses and receptionists all emphasised that time was an issue and that if they went over time and this was unscheduled, it caused delays for other patients</w:t>
      </w:r>
    </w:p>
    <w:p w:rsidR="009549A1" w:rsidRDefault="009549A1" w:rsidP="009549A1"/>
    <w:p w:rsidR="009549A1" w:rsidRDefault="009549A1" w:rsidP="009549A1">
      <w:pPr>
        <w:pStyle w:val="Quote"/>
      </w:pPr>
      <w:r>
        <w:t>GP6S: “The other thing is timing of course you’ve then got, if you’ve got a third party involved in the consultation it’s much harder to be flexible with timing for other patients so you’ve got somebody else sitting there waiting and so there’s pressure upon you to, to try to keep really hard to time which may mean some other patient’s consultation gets chopped.”</w:t>
      </w:r>
    </w:p>
    <w:p w:rsidR="009549A1" w:rsidRDefault="009549A1" w:rsidP="009549A1">
      <w:pPr>
        <w:pStyle w:val="Quote"/>
      </w:pPr>
    </w:p>
    <w:p w:rsidR="009549A1" w:rsidRDefault="009549A1" w:rsidP="009549A1">
      <w:pPr>
        <w:pStyle w:val="Quote"/>
      </w:pPr>
      <w:r>
        <w:t>NR32F: “Well I guess if they need to... that’s the only barrier I would see is the time factor because it’s all very well saying that the GPs have to be a bit more careful but if they are late and take time they leave a whole other range of patients that are waiting to see him, so, if they’re done beforehand, but often they’re not, often patients will just turn up and unless you really know that family you may not realise that that patient is then without, that can’t speak English and in that instance, for the doctor to then start trying to set things up to deal with that, that means he’s going to be that much later, that his other patients are going to be waiting and so, you know I think there’s a balance there.”</w:t>
      </w:r>
    </w:p>
    <w:p w:rsidR="009549A1" w:rsidRDefault="009549A1" w:rsidP="009549A1">
      <w:pPr>
        <w:pStyle w:val="Quote"/>
      </w:pPr>
    </w:p>
    <w:p w:rsidR="009549A1" w:rsidRDefault="009549A1" w:rsidP="009549A1">
      <w:pPr>
        <w:pStyle w:val="Quote"/>
      </w:pPr>
      <w:r>
        <w:t>IN28V: “They (providers) are quite reluctant to use it (interpreter services) because, I mean, you only get 10 or 15 minutes for one consult and, um, sometimes phoning an interpreter is not like, within a limit and um, so sometimes, yeah, from a provider point of view sometimes you’re just trying to, you know, pass the message and, yeah, but of course when we find it really difficult to talk we have to sometimes when we feel like it’s OK we might not want to spend the extra few minutes to phone the interpreters, so I think that’s another reason.”</w:t>
      </w:r>
    </w:p>
    <w:p w:rsidR="009549A1" w:rsidRDefault="009549A1" w:rsidP="009549A1"/>
    <w:p w:rsidR="009549A1" w:rsidRDefault="009549A1" w:rsidP="009549A1">
      <w:r>
        <w:t>In addition to the time taken in the consultation, setting up an appointment for a patient with limited English proficiency to have an interpreter requires a greater deal of organisation than the average patient, and ideally should be done in advance. It may be difficult or impossible to organise an interpreter at the time of the appointment. The participants indicated that if they knew that there were problems with English proficiency they scheduled a longer appointment but that sometimes they did not know if the patient could speak English or not and sometimes the appointment was not set up in advance.</w:t>
      </w:r>
    </w:p>
    <w:p w:rsidR="009549A1" w:rsidRDefault="009549A1" w:rsidP="009549A1">
      <w:pPr>
        <w:pStyle w:val="Quote"/>
      </w:pPr>
    </w:p>
    <w:p w:rsidR="009549A1" w:rsidRDefault="009549A1" w:rsidP="009549A1">
      <w:pPr>
        <w:pStyle w:val="Quote"/>
      </w:pPr>
      <w:r>
        <w:t>GP92H: “I always give them half an hour.”</w:t>
      </w:r>
    </w:p>
    <w:p w:rsidR="009549A1" w:rsidRDefault="009549A1" w:rsidP="009549A1">
      <w:pPr>
        <w:pStyle w:val="Quote"/>
      </w:pPr>
      <w:r>
        <w:t>GP93W: “If we can but you know if someone’s ringing up on the day and there’s only a few appointments you can’t always do it, you know?”</w:t>
      </w:r>
    </w:p>
    <w:p w:rsidR="009549A1" w:rsidRDefault="009549A1" w:rsidP="009549A1">
      <w:pPr>
        <w:pStyle w:val="Quote"/>
      </w:pPr>
    </w:p>
    <w:p w:rsidR="009549A1" w:rsidRDefault="009549A1" w:rsidP="009549A1">
      <w:pPr>
        <w:pStyle w:val="Quote"/>
      </w:pPr>
      <w:r>
        <w:t>NR92F: “the only limitation I could see would be the time taken: the patient arrives, particularly for a GP that perhaps there isn’t the time to set it up, again it would have to be planned, if it’s not that’s really the only limitation.”</w:t>
      </w:r>
    </w:p>
    <w:p w:rsidR="009549A1" w:rsidRDefault="009549A1" w:rsidP="009549A1"/>
    <w:p w:rsidR="009549A1" w:rsidRDefault="009549A1" w:rsidP="009549A1">
      <w:r>
        <w:t>Consultations using interpreter services take longer than those that don’t as information must be relayed twice. This needs to be factored in when the appointment is made and it was acknowledged in the interviews:</w:t>
      </w:r>
    </w:p>
    <w:p w:rsidR="009549A1" w:rsidRDefault="009549A1" w:rsidP="009549A1"/>
    <w:p w:rsidR="009549A1" w:rsidRDefault="009549A1" w:rsidP="009549A1">
      <w:pPr>
        <w:pStyle w:val="Quote"/>
      </w:pPr>
      <w:r>
        <w:t>GP110S: “So we want the quick, easy access, we want longer appointments for patients who can’t speak English...”</w:t>
      </w:r>
    </w:p>
    <w:p w:rsidR="009549A1" w:rsidRDefault="009549A1" w:rsidP="009549A1"/>
    <w:p w:rsidR="009549A1" w:rsidRDefault="009549A1" w:rsidP="009549A1">
      <w:r>
        <w:t>The financial costs both to the practice and the taxpayer also present a practical problem and may inhibit the use of interpreter services. Providers may feel that using an interpreter in some situations may be an inefficient use of resources. The participants saw the cost as an issue.</w:t>
      </w:r>
    </w:p>
    <w:p w:rsidR="009549A1" w:rsidRDefault="009549A1" w:rsidP="009549A1"/>
    <w:p w:rsidR="009549A1" w:rsidRDefault="009549A1" w:rsidP="009549A1">
      <w:pPr>
        <w:pStyle w:val="Quote"/>
      </w:pPr>
      <w:r>
        <w:t>GP80S: “There’s still a cost: it’s not free, um, in fact it’s more expensive overall if it goes through the DHB than if it goes through the individual practice, not to the practice directly, but to the tax payer as a whole and I think as, I am acutely aware of the need in general practice to use resources as sparingly as possible um, and for the most appropriate cases at the most appropriate time.”</w:t>
      </w:r>
    </w:p>
    <w:p w:rsidR="009549A1" w:rsidRDefault="009549A1" w:rsidP="009549A1"/>
    <w:p w:rsidR="009549A1" w:rsidRDefault="009549A1" w:rsidP="009549A1">
      <w:pPr>
        <w:pStyle w:val="Quote"/>
      </w:pPr>
      <w:r>
        <w:t>ID38C: “I don’t know if everybody knows about funding systems for interpreters but certainly the cost for an interpreter is greatly higher than the ah, amount of fee we get from the consultation so I mean, the, the balance of it is quite ridiculous.”</w:t>
      </w:r>
    </w:p>
    <w:p w:rsidR="009549A1" w:rsidRDefault="009549A1" w:rsidP="009549A1">
      <w:pPr>
        <w:pStyle w:val="Quote"/>
      </w:pPr>
    </w:p>
    <w:p w:rsidR="009549A1" w:rsidRDefault="009549A1" w:rsidP="009549A1">
      <w:r>
        <w:t xml:space="preserve">Because the appointment time when an interpreter is used is longer and therefore cuts into the time of other patients who have a quicker through-put, the additional cost to the practice was seen by some participants as a problem. </w:t>
      </w:r>
    </w:p>
    <w:p w:rsidR="009549A1" w:rsidRDefault="009549A1" w:rsidP="009549A1"/>
    <w:p w:rsidR="009549A1" w:rsidRDefault="009549A1" w:rsidP="009549A1">
      <w:pPr>
        <w:pStyle w:val="Quote"/>
      </w:pPr>
      <w:r>
        <w:t>GP108S: “...I’d want half an hour (to see a patient with an interpreter), um I want funding for that half hour so that I get paid properly for doing it...”</w:t>
      </w:r>
    </w:p>
    <w:p w:rsidR="009549A1" w:rsidRDefault="009549A1" w:rsidP="009549A1"/>
    <w:p w:rsidR="009549A1" w:rsidRDefault="009549A1" w:rsidP="009549A1">
      <w:r>
        <w:t>Certain facilities are required for some types of interpreter service use. This includes the need for a conference call capable telephone. One of the receptionists mentioned this as a practical difficulty:</w:t>
      </w:r>
    </w:p>
    <w:p w:rsidR="009549A1" w:rsidRDefault="009549A1" w:rsidP="009549A1">
      <w:pPr>
        <w:pStyle w:val="Quote"/>
      </w:pPr>
    </w:p>
    <w:p w:rsidR="009549A1" w:rsidRDefault="009549A1" w:rsidP="009549A1">
      <w:pPr>
        <w:pStyle w:val="Quote"/>
      </w:pPr>
      <w:r>
        <w:t>IN24V: “Hmm, well, um, because we tend to use it on the phone, um, most of the time we can get the interpreter really quickly, but sometimes, I mean like, we have to have a speakerphone, otherwise it’s a bit difficult...”</w:t>
      </w:r>
    </w:p>
    <w:p w:rsidR="009549A1" w:rsidRDefault="009549A1" w:rsidP="009549A1"/>
    <w:p w:rsidR="009549A1" w:rsidRDefault="009549A1" w:rsidP="009549A1">
      <w:r>
        <w:t>The organising of appointments, the need for longer appointments when an interpreter service was used, the cost and the problems with amenities such as conference call facilities were all identified as practical barriers to the use of interpreter services. The second theme which will be discussed next is barriers due to culture.</w:t>
      </w:r>
    </w:p>
    <w:p w:rsidR="009549A1" w:rsidRDefault="009549A1" w:rsidP="009549A1">
      <w:pPr>
        <w:pStyle w:val="Heading2"/>
      </w:pPr>
      <w:bookmarkStart w:id="49" w:name="_Toc315008079"/>
      <w:r>
        <w:t>Culture</w:t>
      </w:r>
      <w:bookmarkEnd w:id="49"/>
    </w:p>
    <w:p w:rsidR="009549A1" w:rsidRDefault="009549A1" w:rsidP="009549A1">
      <w:r>
        <w:t>Patients with limited English proficiency may have different cultural values and beliefs which act as barriers to using interpreter services. However, there are also staff cultures within general practice which may be averse to interpreter service use. The participants in this study discussed how they felt  that some patients will take offence at being offered an interpreter, or may feel that they are capable of managing without an interpreter despite having limited English proficiency. As a result, they did not explicitly offer the service out of fear of upsetting the patient.</w:t>
      </w:r>
    </w:p>
    <w:p w:rsidR="009549A1" w:rsidRDefault="009549A1" w:rsidP="009549A1">
      <w:pPr>
        <w:pStyle w:val="Quote"/>
      </w:pPr>
    </w:p>
    <w:p w:rsidR="009549A1" w:rsidRDefault="009549A1" w:rsidP="009549A1">
      <w:pPr>
        <w:pStyle w:val="Quote"/>
      </w:pPr>
      <w:r>
        <w:t>GP21S: “Again it’s a judgement call as to when you bring that in but they have pride and they want to do it themselves.”</w:t>
      </w:r>
    </w:p>
    <w:p w:rsidR="009549A1" w:rsidRDefault="009549A1" w:rsidP="009549A1">
      <w:pPr>
        <w:pStyle w:val="Quote"/>
      </w:pPr>
    </w:p>
    <w:p w:rsidR="009549A1" w:rsidRDefault="009549A1" w:rsidP="009549A1">
      <w:pPr>
        <w:pStyle w:val="Quote"/>
      </w:pPr>
      <w:r>
        <w:t>NR67H: “Sometimes the family member may want something to be the way that they want it to be so, you’ve got to be careful... and you don’t really want to upset anyone but...”</w:t>
      </w:r>
    </w:p>
    <w:p w:rsidR="009549A1" w:rsidRDefault="009549A1" w:rsidP="009549A1">
      <w:pPr>
        <w:pStyle w:val="Quote"/>
      </w:pPr>
    </w:p>
    <w:p w:rsidR="009549A1" w:rsidRDefault="009549A1" w:rsidP="009549A1">
      <w:pPr>
        <w:pStyle w:val="Quote"/>
      </w:pPr>
      <w:r>
        <w:t xml:space="preserve">NR122F: </w:t>
      </w:r>
      <w:r w:rsidRPr="008E3F72">
        <w:t>“...they</w:t>
      </w:r>
      <w:r>
        <w:t xml:space="preserve"> never come on their own, they’re always brought by a um, son or a daughter and um, yeah, and, they seem quite close and they seem quite caring and I think that, it would possibly be insulting if we were to say “would you like an interpreter?”.”</w:t>
      </w:r>
    </w:p>
    <w:p w:rsidR="009549A1" w:rsidRDefault="009549A1" w:rsidP="009549A1">
      <w:pPr>
        <w:pStyle w:val="Quote"/>
      </w:pPr>
    </w:p>
    <w:p w:rsidR="009549A1" w:rsidRDefault="009549A1" w:rsidP="009549A1">
      <w:pPr>
        <w:pStyle w:val="Quote"/>
      </w:pPr>
      <w:r>
        <w:t>IN36V: “...when you see patients, some of them the English is not really good, but some of them they feel like “I want to practice- that’s how I learn” and they try really hard and they, they want to talk to you and that way I mean, we’re still trying to encourage them to practice ‘cause that’s what they want. Um, I think sometimes offering the interpreter service, some patients, not many of them do, they are actually quite offended because they think that you, you know that you underestimate their ability of talking in English, and on the other hand, sometimes we have people with really good English who still ask for translation because, simply they just don’t feel confident...”</w:t>
      </w:r>
    </w:p>
    <w:p w:rsidR="009549A1" w:rsidRDefault="009549A1" w:rsidP="009549A1"/>
    <w:p w:rsidR="009549A1" w:rsidRDefault="009549A1" w:rsidP="009549A1">
      <w:r>
        <w:t>Power and control dynamics within families and communities may act as a barrier towards accessing interpreter services. Families may wish to help by performing as interpreters. The participants indicated that many times, patients with limited English brought family members with them to their appointments and these family members insisted on translating for the patient:</w:t>
      </w:r>
    </w:p>
    <w:p w:rsidR="009549A1" w:rsidRDefault="009549A1" w:rsidP="009549A1"/>
    <w:p w:rsidR="009549A1" w:rsidRDefault="009549A1" w:rsidP="009549A1">
      <w:pPr>
        <w:pStyle w:val="Quote"/>
      </w:pPr>
      <w:r>
        <w:t>NR9H: “Usually it’s the families that help, so normally a family member will come, so therefore, family is actually often a barrier to getting in an interpreter ‘cause the family often says “we will come and help” so sometimes, the family isn’t actually the help you need.”</w:t>
      </w:r>
    </w:p>
    <w:p w:rsidR="009549A1" w:rsidRDefault="009549A1" w:rsidP="009549A1"/>
    <w:p w:rsidR="009549A1" w:rsidRDefault="009549A1" w:rsidP="009549A1">
      <w:r>
        <w:t>In addition, it is often the patients who may insist on having family members as interpreters and participants felt that their wishes needed to be valued.</w:t>
      </w:r>
    </w:p>
    <w:p w:rsidR="009549A1" w:rsidRDefault="009549A1" w:rsidP="009549A1">
      <w:pPr>
        <w:pStyle w:val="Quote"/>
      </w:pPr>
    </w:p>
    <w:p w:rsidR="009549A1" w:rsidRDefault="009549A1" w:rsidP="009549A1">
      <w:pPr>
        <w:pStyle w:val="Quote"/>
      </w:pPr>
      <w:r>
        <w:t>NR38F: “If they’re insisting on family then I guess you’ve got to value what they say.”</w:t>
      </w:r>
    </w:p>
    <w:p w:rsidR="009549A1" w:rsidRDefault="009549A1" w:rsidP="009549A1"/>
    <w:p w:rsidR="009549A1" w:rsidRDefault="009549A1" w:rsidP="009549A1">
      <w:r>
        <w:t>Some of the participants felt that family members sometimes try to control how the consultation is run and that this situation was therefore not ideal. They indicated that in such situations an interpreter would be preferable.</w:t>
      </w:r>
    </w:p>
    <w:p w:rsidR="009549A1" w:rsidRDefault="009549A1" w:rsidP="009549A1">
      <w:pPr>
        <w:pStyle w:val="Quote"/>
      </w:pPr>
    </w:p>
    <w:p w:rsidR="009549A1" w:rsidRDefault="009549A1" w:rsidP="009549A1">
      <w:pPr>
        <w:pStyle w:val="Quote"/>
      </w:pPr>
      <w:r>
        <w:t>NR16F: “It’ll be on the, it’ll be depending on the relationship isn’t it, ‘cause some children, even adult children want to talk for their parents and they may have their own ideas about what they want for their parents to do, and so you’re not quite sure if they’re setting their own agenda aside I guess, um...”</w:t>
      </w:r>
    </w:p>
    <w:p w:rsidR="009549A1" w:rsidRDefault="009549A1" w:rsidP="009549A1">
      <w:pPr>
        <w:pStyle w:val="Quote"/>
      </w:pPr>
    </w:p>
    <w:p w:rsidR="009549A1" w:rsidRDefault="009549A1" w:rsidP="009549A1">
      <w:pPr>
        <w:pStyle w:val="Quote"/>
      </w:pPr>
      <w:r w:rsidRPr="008E3F72">
        <w:t>IN20V: “...if</w:t>
      </w:r>
      <w:r>
        <w:t xml:space="preserve"> the patient here has no English, the children here can speak English, they often argue in front of us or, you know, the children try not to tell the parent the bad news and we find it quite hard in that situation, we need to tell the patient but yeah, they’re not telling them so we will try to get the patient to come in with an interpreter rather than family and so it’s just, it’s something you have to do in that situation.”</w:t>
      </w:r>
    </w:p>
    <w:p w:rsidR="009549A1" w:rsidRDefault="009549A1" w:rsidP="009549A1"/>
    <w:p w:rsidR="009549A1" w:rsidRDefault="009549A1" w:rsidP="009549A1">
      <w:r>
        <w:t>Certain culture-specific mannerisms and styles of communication may inhibit effective communication. Although the correct protocol for GPs is to make eye contact and talk directly to the patient , one GP in the study said that some of her patients indicated that she should instead speak to the interpreter.</w:t>
      </w:r>
    </w:p>
    <w:p w:rsidR="009549A1" w:rsidRDefault="009549A1" w:rsidP="009549A1"/>
    <w:p w:rsidR="009549A1" w:rsidRDefault="009549A1" w:rsidP="009549A1">
      <w:pPr>
        <w:pStyle w:val="Quote"/>
      </w:pPr>
      <w:r>
        <w:t>GP120W: “I would say there’s quite a big difference. I’ve got um, some Somali older women when I’m looking at them trying to talk to them, to the patient; they go “no no! She’s talking for me...talk to her!” you know they want me to talk to the interpreter cause I’m talking to them like this and saying “ so what’s bringing you in today?” and they go “mmm mmm! (Pointing to interpreter)” you know and it’s quite funny ‘cause I’m trying to be really PC and culturally um, aware and they’re going “you silly woman I don’t understand you, talk to this one over here”.”</w:t>
      </w:r>
    </w:p>
    <w:p w:rsidR="009549A1" w:rsidRDefault="009549A1" w:rsidP="009549A1"/>
    <w:p w:rsidR="009549A1" w:rsidRDefault="009549A1" w:rsidP="009549A1">
      <w:r>
        <w:t>Some ethnic groups are also not homogenous and have different religions or sects. The participants therefore spoke of how one interpreter from a particular ethnic group may be acceptable to some patients but not others which made for additional difficulties.</w:t>
      </w:r>
    </w:p>
    <w:p w:rsidR="009549A1" w:rsidRDefault="009549A1" w:rsidP="009549A1">
      <w:pPr>
        <w:pStyle w:val="Quote"/>
      </w:pPr>
    </w:p>
    <w:p w:rsidR="009549A1" w:rsidRDefault="009549A1" w:rsidP="009549A1">
      <w:pPr>
        <w:pStyle w:val="Quote"/>
      </w:pPr>
      <w:r>
        <w:t>ID8C: “I find some of the Afghans are probably more ah, reticent about it, especially having interpreters which are outside their own ethnic group, I mean the Afghans are a very non-homogenous group as you, as you probably know, I mean there, there’s the very big groups: the Shi’a and Sunni populations and um, yeah, the</w:t>
      </w:r>
      <w:r>
        <w:rPr>
          <w:color w:val="auto"/>
        </w:rPr>
        <w:t xml:space="preserve"> Hazaras</w:t>
      </w:r>
      <w:r>
        <w:t xml:space="preserve"> and um, but yeah all the different, all the different... You wouldn’t necessarily want to have a, you know a Farsi interpreter or um, or a, or a group who are reall</w:t>
      </w:r>
      <w:r>
        <w:rPr>
          <w:color w:val="auto"/>
        </w:rPr>
        <w:t>y (indistinct) opposed</w:t>
      </w:r>
      <w:r>
        <w:t>, cause some, I mean you get to know, who, who, likes who so again it’s probably, it’s an individual issue.”</w:t>
      </w:r>
    </w:p>
    <w:p w:rsidR="009549A1" w:rsidRDefault="009549A1" w:rsidP="009549A1"/>
    <w:p w:rsidR="009549A1" w:rsidRDefault="009549A1" w:rsidP="009549A1">
      <w:r>
        <w:t>Culture-specific concerns of privacy and other social issues may also inhibit patients from accessing interpreter services. Providers may find it challenging to gain informed consent regarding the use of interpreter services due to the language barrier.  Some of the practice nurses spoke of their concerns that the patients were not sure what they were signing when completing enrolment forms as the forms were in English.</w:t>
      </w:r>
    </w:p>
    <w:p w:rsidR="009549A1" w:rsidRDefault="009549A1" w:rsidP="009549A1">
      <w:pPr>
        <w:pStyle w:val="Quote"/>
      </w:pPr>
    </w:p>
    <w:p w:rsidR="009549A1" w:rsidRDefault="009549A1" w:rsidP="009549A1">
      <w:pPr>
        <w:pStyle w:val="Quote"/>
      </w:pPr>
      <w:r>
        <w:t>NR112H: “But they’ve filled out the enrolment form and signed that form then they’ve given you permission.”</w:t>
      </w:r>
    </w:p>
    <w:p w:rsidR="009549A1" w:rsidRDefault="009549A1" w:rsidP="009549A1">
      <w:pPr>
        <w:pStyle w:val="Quote"/>
      </w:pPr>
      <w:r>
        <w:t>NR113F: “Well only if it’s on the enrolment form and they understand the enrolment form, you know when they’re reading it all, do they actually understand it?”</w:t>
      </w:r>
    </w:p>
    <w:p w:rsidR="009549A1" w:rsidRDefault="009549A1" w:rsidP="009549A1"/>
    <w:p w:rsidR="009549A1" w:rsidRDefault="009549A1" w:rsidP="009549A1">
      <w:r>
        <w:t>Providers may view privacy as a barrier to interpreter service use regarding the patients’ concerns of confidentiality. Some ethnic groups are relatively small tightly-knit which makes the use of an interpreter from that community problematic. Some of the participants spoke about such issues of confidentiality which was a difficulty especially when the patient wanted a consultation for a sensitive  issue.</w:t>
      </w:r>
    </w:p>
    <w:p w:rsidR="009549A1" w:rsidRDefault="009549A1" w:rsidP="009549A1"/>
    <w:p w:rsidR="009549A1" w:rsidRDefault="009549A1" w:rsidP="009549A1">
      <w:pPr>
        <w:pStyle w:val="Quote"/>
      </w:pPr>
      <w:r>
        <w:t>ID38C: “...there’s probably from the other side a degree of reticence to use the interpreters as far as the, those that have limited English as well, all to do with you know, family information, information getting out into the wider community, ah, confidentiality or feelings of confidentiality if you talk to interpreters, um, and yeah a lot of people don’t want that person, or that person, or that person to know any of their business and ah, you know there’s often a loss of face especially if their talking about mental health which is a difficult thing and they really want to keep it confidential.”</w:t>
      </w:r>
    </w:p>
    <w:p w:rsidR="009549A1" w:rsidRDefault="009549A1" w:rsidP="009549A1"/>
    <w:p w:rsidR="009549A1" w:rsidRDefault="009549A1" w:rsidP="009549A1">
      <w:r>
        <w:t>One particular group identified by providers as being known to have privacy concerns is the Pacifica peoples. Participants gave anecdotal examples of how some patients of Pacific Island descent would rather not share health information with people from a similar cultural group to them due to confidentiality concerns. This may act as a barrier for some of these people to access interpreter services, given that the interpreter would likely be of a similar culture to the patient.</w:t>
      </w:r>
    </w:p>
    <w:p w:rsidR="009549A1" w:rsidRDefault="009549A1" w:rsidP="009549A1"/>
    <w:p w:rsidR="009549A1" w:rsidRDefault="009549A1" w:rsidP="009549A1">
      <w:pPr>
        <w:pStyle w:val="Quote"/>
      </w:pPr>
      <w:r>
        <w:t>NR148P: “ In our clinic we’ve got two nurses one is a Dutch, a male, and a Tongan lady and now the Dutch he has been there four years and when the Islanders come in they prefer seeing him than seeing a Tongan and, you know we’ve got smear clinics once every month and whenever I ring them saying “we’ve got a free smear clinic coming up this Saturday” the first thing they will ask is “is it a Pacific Islander or is it a Pakeha?” “No it’s a Pakeha.” “Ok book my name, I’ll come.” But if I say “no, it’s a Pacific Islander” they say “no, I’m not coming.””</w:t>
      </w:r>
    </w:p>
    <w:p w:rsidR="009549A1" w:rsidRDefault="009549A1" w:rsidP="009549A1">
      <w:pPr>
        <w:pStyle w:val="Quote"/>
      </w:pPr>
    </w:p>
    <w:p w:rsidR="009549A1" w:rsidRDefault="009549A1" w:rsidP="009549A1">
      <w:pPr>
        <w:pStyle w:val="Quote"/>
      </w:pPr>
      <w:r>
        <w:t>NR153P: “Um, I think that, what my interpretation is that I think it comes down to confidentiality, you know, other Pacific Islanders can talk about their health and stuff. So it’s about, mainly about the trust with Pacific Islanders.”</w:t>
      </w:r>
    </w:p>
    <w:p w:rsidR="009549A1" w:rsidRDefault="009549A1" w:rsidP="009549A1"/>
    <w:p w:rsidR="009549A1" w:rsidRDefault="009549A1" w:rsidP="009549A1">
      <w:r>
        <w:t xml:space="preserve">Staff culture including role responsibilities may inhibit interpreter service access. A participating receptionist explained how she didn’t feel that she had the authority to call in an interpreter for a patient when she thought it necessary. </w:t>
      </w:r>
    </w:p>
    <w:p w:rsidR="009549A1" w:rsidRDefault="009549A1" w:rsidP="009549A1">
      <w:pPr>
        <w:pStyle w:val="Quote"/>
      </w:pPr>
    </w:p>
    <w:p w:rsidR="009549A1" w:rsidRDefault="009549A1" w:rsidP="009549A1">
      <w:pPr>
        <w:pStyle w:val="Quote"/>
      </w:pPr>
      <w:r>
        <w:t>NR31K: “Yeah I do think if we’re talking um, barriers to it I think we really have to look at the GPs and, you know, I take instruction so, so if they’re prepared to instruct me to set it up- and I know how to do it now, it’s really simple- but it comes down to if the GPs themselves are willing to use the service.”</w:t>
      </w:r>
    </w:p>
    <w:p w:rsidR="009549A1" w:rsidRDefault="009549A1" w:rsidP="009549A1"/>
    <w:p w:rsidR="009549A1" w:rsidRDefault="009549A1" w:rsidP="009549A1">
      <w:r>
        <w:t>Power and control, cultural mannerisms, privacy and practice staff culture were all sub-themes of the global theme of culture.  The third theme discussed is that of knowledge.</w:t>
      </w:r>
    </w:p>
    <w:p w:rsidR="009549A1" w:rsidRDefault="009549A1" w:rsidP="009549A1">
      <w:pPr>
        <w:pStyle w:val="Heading2"/>
      </w:pPr>
      <w:bookmarkStart w:id="50" w:name="_Toc315008080"/>
      <w:r>
        <w:t>Knowledge</w:t>
      </w:r>
      <w:bookmarkEnd w:id="50"/>
    </w:p>
    <w:p w:rsidR="009549A1" w:rsidRDefault="009549A1" w:rsidP="009549A1">
      <w:r>
        <w:t>It was evident from the interviews that there is a profound lack of knowledge about interpreter services among providers and patients. It emerged that some staff in general practice may not be entirely aware of or may disagree with the rights and responsibilities of patients and providers as determined by the major governing bodies.</w:t>
      </w:r>
    </w:p>
    <w:p w:rsidR="009549A1" w:rsidRDefault="009549A1" w:rsidP="00610CEF">
      <w:pPr>
        <w:pStyle w:val="Quote"/>
        <w:ind w:left="0"/>
      </w:pPr>
    </w:p>
    <w:p w:rsidR="009549A1" w:rsidRDefault="009549A1" w:rsidP="009549A1">
      <w:pPr>
        <w:pStyle w:val="Quote"/>
      </w:pPr>
      <w:r>
        <w:t>NR220LC: “...I was just wondering if you’re aware of um, know the patients code of rights?”</w:t>
      </w:r>
    </w:p>
    <w:p w:rsidR="009549A1" w:rsidRDefault="009549A1" w:rsidP="009549A1">
      <w:pPr>
        <w:pStyle w:val="Quote"/>
      </w:pPr>
      <w:r>
        <w:t>NR221(All): “Yes.”</w:t>
      </w:r>
    </w:p>
    <w:p w:rsidR="009549A1" w:rsidRDefault="009549A1" w:rsidP="009549A1">
      <w:pPr>
        <w:pStyle w:val="Quote"/>
      </w:pPr>
      <w:r>
        <w:t>NR222C: “Do any of you know about what it said about communication?”</w:t>
      </w:r>
    </w:p>
    <w:p w:rsidR="009549A1" w:rsidRDefault="009549A1" w:rsidP="009549A1">
      <w:pPr>
        <w:pStyle w:val="Quote"/>
      </w:pPr>
      <w:r>
        <w:t>NR223H: “I’ve read it but I can’t recite it, but they have to fully understand.”</w:t>
      </w:r>
    </w:p>
    <w:p w:rsidR="009549A1" w:rsidRDefault="009549A1" w:rsidP="009549A1">
      <w:pPr>
        <w:pStyle w:val="Quote"/>
      </w:pPr>
      <w:r>
        <w:t>NR224F: “It’s about informed consent, isn’t it? And we must, um, provide, we must ascertain that we’ve been understood and um, what we’re going to do and why.”</w:t>
      </w:r>
    </w:p>
    <w:p w:rsidR="009549A1" w:rsidRDefault="009549A1" w:rsidP="009549A1">
      <w:pPr>
        <w:pStyle w:val="Quote"/>
      </w:pPr>
      <w:r>
        <w:t>NR225H: “And usually we agree to endeavour to make sure of it.”</w:t>
      </w:r>
    </w:p>
    <w:p w:rsidR="00610CEF" w:rsidRDefault="00610CEF" w:rsidP="00610CEF"/>
    <w:p w:rsidR="00610CEF" w:rsidRDefault="00610CEF" w:rsidP="00610CEF">
      <w:r>
        <w:t>One participant expressed the view that they did not believe that it should be their responsibility to pay for or provide the interpreter service. This shows a lack of knowledg</w:t>
      </w:r>
      <w:r w:rsidR="00877A52">
        <w:t>e as there is no requirement on him to pay, but there is a legal obligation for provision of interpreter services where appropriate.</w:t>
      </w:r>
    </w:p>
    <w:p w:rsidR="00877A52" w:rsidRDefault="00877A52" w:rsidP="00877A52">
      <w:pPr>
        <w:pStyle w:val="Quote"/>
      </w:pPr>
    </w:p>
    <w:p w:rsidR="00877A52" w:rsidRDefault="00877A52" w:rsidP="00877A52">
      <w:pPr>
        <w:pStyle w:val="Quote"/>
      </w:pPr>
      <w:r>
        <w:t>GP2S: “whilst I agree with a need for communication, um, I think that the cost of such communication needs to be borne by somebody other than the practitioner otherwise it’s borne by everybody at the practice, um, including the patients who have learned English and taken the trouble to learn English which is, you know, an important part of living in an English speaking country and to encourage them not to learn English is not actually helping them.”</w:t>
      </w:r>
    </w:p>
    <w:p w:rsidR="00877A52" w:rsidRDefault="00877A52" w:rsidP="00877A52">
      <w:pPr>
        <w:pStyle w:val="Quote"/>
      </w:pPr>
    </w:p>
    <w:p w:rsidR="00877A52" w:rsidRPr="00610CEF" w:rsidRDefault="00877A52" w:rsidP="00877A52">
      <w:pPr>
        <w:pStyle w:val="Quote"/>
      </w:pPr>
      <w:r>
        <w:t>GP4S: “The, it’s really important that we understand there are issues and I have an issue with paying for interpreters.”</w:t>
      </w:r>
    </w:p>
    <w:p w:rsidR="009549A1" w:rsidRDefault="009549A1" w:rsidP="009549A1"/>
    <w:p w:rsidR="009549A1" w:rsidRDefault="009549A1" w:rsidP="009549A1">
      <w:r>
        <w:t>Some providers of primary health care in Canterbury may not have a complete understanding of what interpreter services are available to them and their patients</w:t>
      </w:r>
      <w:r w:rsidR="00877A52">
        <w:t>, or</w:t>
      </w:r>
      <w:r>
        <w:t xml:space="preserve"> how these services function. Some providers may believe that this lack of knowledge is due to a lack of education and training for general practice staff. This lack of knowledge may prevent providers from accessing the services. Many of the participants were unaware of all the options that were available for patients with limited English.</w:t>
      </w:r>
    </w:p>
    <w:p w:rsidR="009549A1" w:rsidRDefault="009549A1" w:rsidP="009549A1"/>
    <w:p w:rsidR="009549A1" w:rsidRDefault="009549A1" w:rsidP="009549A1">
      <w:pPr>
        <w:pStyle w:val="Quote"/>
      </w:pPr>
      <w:r>
        <w:t>GP53H: “...and I must admit that I’ve got a fairly woolly understanding of all the different agencies (W: So have I.) that exist in Christchurch to provide health ‘cause its constantly changing so yeah...”</w:t>
      </w:r>
    </w:p>
    <w:p w:rsidR="009549A1" w:rsidRDefault="009549A1" w:rsidP="009549A1">
      <w:pPr>
        <w:pStyle w:val="Quote"/>
      </w:pPr>
    </w:p>
    <w:p w:rsidR="009549A1" w:rsidRDefault="009549A1" w:rsidP="009549A1">
      <w:pPr>
        <w:pStyle w:val="Quote"/>
      </w:pPr>
      <w:r>
        <w:t>(Regarding fully funded provision of Interpreting Canterbury service)</w:t>
      </w:r>
    </w:p>
    <w:p w:rsidR="009549A1" w:rsidRDefault="009549A1" w:rsidP="009549A1">
      <w:pPr>
        <w:pStyle w:val="Quote"/>
      </w:pPr>
      <w:r>
        <w:t>GP73H: “I mean, we are all probably quite high users and we haven’t, I haven’t I didn’t pick that up till...”</w:t>
      </w:r>
    </w:p>
    <w:p w:rsidR="009549A1" w:rsidRDefault="009549A1" w:rsidP="009549A1">
      <w:pPr>
        <w:pStyle w:val="Quote"/>
      </w:pPr>
      <w:r>
        <w:t>GP74W: “I didn’t either.”</w:t>
      </w:r>
    </w:p>
    <w:p w:rsidR="009549A1" w:rsidRDefault="009549A1" w:rsidP="009549A1">
      <w:pPr>
        <w:pStyle w:val="Quote"/>
      </w:pPr>
    </w:p>
    <w:p w:rsidR="009549A1" w:rsidRDefault="009549A1" w:rsidP="009549A1">
      <w:pPr>
        <w:pStyle w:val="Quote"/>
      </w:pPr>
      <w:r>
        <w:t>NR169LC: “Actually I wanted to ask that question too, sorry, um, I was wondering do you know about interpreters, about what their training is or what they do?”</w:t>
      </w:r>
    </w:p>
    <w:p w:rsidR="009549A1" w:rsidRDefault="009549A1" w:rsidP="009549A1">
      <w:pPr>
        <w:pStyle w:val="Quote"/>
      </w:pPr>
      <w:r>
        <w:t>NR170H: “Only that the ones that are available ah, have all done the course, but I think it’s an Australian course and so, well, it’s based on the Australian course so they are trained and they are real professionals so ... um, we wouldn’t use them if they weren’t.”</w:t>
      </w:r>
    </w:p>
    <w:p w:rsidR="009549A1" w:rsidRDefault="009549A1" w:rsidP="009549A1">
      <w:pPr>
        <w:pStyle w:val="Quote"/>
      </w:pPr>
    </w:p>
    <w:p w:rsidR="009549A1" w:rsidRDefault="009549A1" w:rsidP="009549A1">
      <w:pPr>
        <w:pStyle w:val="Quote"/>
      </w:pPr>
      <w:r>
        <w:t>ID59KS: “Do you think there’s enough education about how to use it and what’s available?”</w:t>
      </w:r>
    </w:p>
    <w:p w:rsidR="009549A1" w:rsidRDefault="009549A1" w:rsidP="009549A1">
      <w:pPr>
        <w:pStyle w:val="Quote"/>
      </w:pPr>
      <w:r>
        <w:t>ID60C: “Probably not.”</w:t>
      </w:r>
    </w:p>
    <w:p w:rsidR="009549A1" w:rsidRDefault="009549A1" w:rsidP="009549A1"/>
    <w:p w:rsidR="009549A1" w:rsidRDefault="009549A1" w:rsidP="009549A1">
      <w:r>
        <w:t>There may be a need for practice staff to have a greater understanding of how to effectively access the interpreter services available. Health providers may access interpreter services at a less than satisfactory level due to a lack of proficiency with the system. Some of the participants did not know how to go about organising an interpreter and also how they would go about using the interpreter.</w:t>
      </w:r>
    </w:p>
    <w:p w:rsidR="009549A1" w:rsidRDefault="009549A1" w:rsidP="009549A1"/>
    <w:p w:rsidR="009549A1" w:rsidRDefault="009549A1" w:rsidP="009549A1">
      <w:pPr>
        <w:pStyle w:val="Quote"/>
      </w:pPr>
      <w:r>
        <w:t>GP81B: “Um, as probably more like your average GP who doesn’t use much in the way of interpreter services at all, um, I wouldn’t have any idea to where to begin if I needed an interpreter, how to find somebody to do it, I’ve never used an interpreter in my practice apart from people who’ve come in, organised by the patient and brought in by the patient um, I’ve never ever organised an interpreter myself and I wouldn’t know where to begin to do it and I wouldn’t know how to look it up and um...”</w:t>
      </w:r>
    </w:p>
    <w:p w:rsidR="009549A1" w:rsidRDefault="009549A1" w:rsidP="009549A1">
      <w:pPr>
        <w:pStyle w:val="Quote"/>
      </w:pPr>
    </w:p>
    <w:p w:rsidR="009549A1" w:rsidRDefault="009549A1" w:rsidP="009549A1">
      <w:pPr>
        <w:pStyle w:val="Quote"/>
      </w:pPr>
      <w:r>
        <w:t>NR21C: “...because we hadn’t accessed it before we had trouble organising it.</w:t>
      </w:r>
    </w:p>
    <w:p w:rsidR="009549A1" w:rsidRDefault="009549A1" w:rsidP="009549A1">
      <w:pPr>
        <w:pStyle w:val="Quote"/>
      </w:pPr>
      <w:r>
        <w:t>NR22K: “Technical difficulties, like, we’d never actually attempted a conference call before.”</w:t>
      </w:r>
    </w:p>
    <w:p w:rsidR="009549A1" w:rsidRDefault="009549A1" w:rsidP="009549A1">
      <w:pPr>
        <w:pStyle w:val="Quote"/>
      </w:pPr>
    </w:p>
    <w:p w:rsidR="009549A1" w:rsidRDefault="009549A1" w:rsidP="009549A1">
      <w:pPr>
        <w:pStyle w:val="Quote"/>
      </w:pPr>
      <w:r>
        <w:t>IN52V: “...it would be good to you know, like, if the interpreter needs us to say, you know, sentence by sentence, or you know, talk in a paragraph and stop for them to do it...”</w:t>
      </w:r>
    </w:p>
    <w:p w:rsidR="009549A1" w:rsidRDefault="009549A1" w:rsidP="009549A1"/>
    <w:p w:rsidR="009549A1" w:rsidRDefault="009549A1" w:rsidP="009549A1">
      <w:r>
        <w:t>Health care providers may also not access interpreter services simply because they do not think to use them.</w:t>
      </w:r>
    </w:p>
    <w:p w:rsidR="009549A1" w:rsidRDefault="009549A1" w:rsidP="009549A1">
      <w:pPr>
        <w:pStyle w:val="Quote"/>
      </w:pPr>
    </w:p>
    <w:p w:rsidR="009549A1" w:rsidRDefault="009549A1" w:rsidP="009549A1">
      <w:pPr>
        <w:pStyle w:val="Quote"/>
      </w:pPr>
      <w:r>
        <w:t>NR59S: “I had a ah, an experience with a Japanese man who came in and he’s been in a few times now- very limited English- but, it’s the first time I met him and I’d have to say I didn’t actually think about interpreters, It was just like, it was in the afternoon, just, you know, I just took him into my office and um, somehow we managed to, he managed to ah, make himself understood I guess.”</w:t>
      </w:r>
    </w:p>
    <w:p w:rsidR="009549A1" w:rsidRDefault="009549A1" w:rsidP="009549A1"/>
    <w:p w:rsidR="009549A1" w:rsidRDefault="009549A1" w:rsidP="009549A1">
      <w:r>
        <w:t>Patients with limited English proficiency who require interpreter services may not be aware of their rights and responsibilities, nor those of the health provider, as versions of these documents which have been translated into foreign languages may be hard to come by or non-existent. As a result, patients may not realise what they can ask for from their providers, lowering the interpreter service access rate. This was discussed in the focus group with practice nurses and receptionists:</w:t>
      </w:r>
    </w:p>
    <w:p w:rsidR="009549A1" w:rsidRDefault="009549A1" w:rsidP="009549A1"/>
    <w:p w:rsidR="009549A1" w:rsidRDefault="009549A1" w:rsidP="009549A1">
      <w:pPr>
        <w:pStyle w:val="Quote"/>
      </w:pPr>
      <w:r>
        <w:t>NR228LC: “Actually, are the patients’ rights translated?”</w:t>
      </w:r>
    </w:p>
    <w:p w:rsidR="009549A1" w:rsidRDefault="009549A1" w:rsidP="009549A1">
      <w:pPr>
        <w:pStyle w:val="Quote"/>
      </w:pPr>
      <w:r>
        <w:t>NR229K: “Actually I don’t think we have them.”</w:t>
      </w:r>
    </w:p>
    <w:p w:rsidR="009549A1" w:rsidRDefault="009549A1" w:rsidP="009549A1">
      <w:pPr>
        <w:pStyle w:val="Quote"/>
      </w:pPr>
      <w:r>
        <w:t>NR230F: “Yeah we don’t have them... I think there is Maori and I think there might be Asian... well Chinese? Japanese? I’m not sure.”</w:t>
      </w:r>
    </w:p>
    <w:p w:rsidR="009549A1" w:rsidRDefault="009549A1" w:rsidP="009549A1"/>
    <w:p w:rsidR="009549A1" w:rsidRDefault="009549A1" w:rsidP="009549A1">
      <w:r>
        <w:t xml:space="preserve">Because there was a lack of awareness of their rights, the participants hypothesised that patients also were unaware that they could expect or ask for interpreter services within their consultations. </w:t>
      </w:r>
    </w:p>
    <w:p w:rsidR="009549A1" w:rsidRDefault="009549A1" w:rsidP="009549A1">
      <w:pPr>
        <w:pStyle w:val="Quote"/>
      </w:pPr>
    </w:p>
    <w:p w:rsidR="009549A1" w:rsidRDefault="009549A1" w:rsidP="009549A1">
      <w:pPr>
        <w:pStyle w:val="Quote"/>
      </w:pPr>
      <w:r>
        <w:t>NR189KS: “What would make it easier for you to use interpreters or for you to organise interpreters?”</w:t>
      </w:r>
    </w:p>
    <w:p w:rsidR="009549A1" w:rsidRDefault="009549A1" w:rsidP="009549A1">
      <w:pPr>
        <w:pStyle w:val="Quote"/>
      </w:pPr>
      <w:r>
        <w:t>NR190K: “If patients asked for them- which they never do. “</w:t>
      </w:r>
    </w:p>
    <w:p w:rsidR="009549A1" w:rsidRDefault="009549A1" w:rsidP="009549A1">
      <w:pPr>
        <w:pStyle w:val="Quote"/>
      </w:pPr>
      <w:r>
        <w:t>NR191H: “Mmm.”</w:t>
      </w:r>
    </w:p>
    <w:p w:rsidR="009549A1" w:rsidRDefault="009549A1" w:rsidP="009549A1">
      <w:pPr>
        <w:pStyle w:val="Quote"/>
      </w:pPr>
      <w:r>
        <w:t>NR192KS: “Do the patients know?”</w:t>
      </w:r>
    </w:p>
    <w:p w:rsidR="009549A1" w:rsidRDefault="009549A1" w:rsidP="009549A1">
      <w:pPr>
        <w:pStyle w:val="Quote"/>
      </w:pPr>
      <w:r>
        <w:t>NR193H: “Well that’s the thing.”</w:t>
      </w:r>
    </w:p>
    <w:p w:rsidR="009549A1" w:rsidRDefault="009549A1" w:rsidP="009549A1">
      <w:pPr>
        <w:pStyle w:val="Quote"/>
      </w:pPr>
      <w:r>
        <w:t>NR194K: “But if they asked for them there would be an obligation on the practice to. Instead of having it imposed on the doctors either by the reception staff or the nurses, if it was asked for by the patient there would be no hesitation bringing it on board I’m sure- that would make a big difference. I don’t know if migrant services could perhaps, um, emphasise to their people, to the migrants coming in or the refugees coming in that it’s something they can and perhaps should ask for. We can’t drive it at them if it’s coming to us.”</w:t>
      </w:r>
    </w:p>
    <w:p w:rsidR="009549A1" w:rsidRDefault="009549A1" w:rsidP="009549A1">
      <w:pPr>
        <w:pStyle w:val="Quote"/>
      </w:pPr>
    </w:p>
    <w:p w:rsidR="009549A1" w:rsidRDefault="009549A1" w:rsidP="009549A1">
      <w:pPr>
        <w:pStyle w:val="Quote"/>
      </w:pPr>
      <w:r>
        <w:t>IN24V: “I think it would be better for the patient and community to be aware of it because sometimes we might feel that the patient understands us well, but some patients, they don’t, they don’t think like that and they don’t feel confident to ask us when they don’t understand and we might think they understand completely but it might not be the case, and if they are aware of such a service, they can request it when they feel they are not, yeah, confident about it.”</w:t>
      </w:r>
    </w:p>
    <w:p w:rsidR="009549A1" w:rsidRDefault="009549A1" w:rsidP="009549A1">
      <w:pPr>
        <w:pStyle w:val="Quote"/>
      </w:pPr>
      <w:r>
        <w:t>IN25KS: “Do you think many patients are aware of it?”</w:t>
      </w:r>
    </w:p>
    <w:p w:rsidR="009549A1" w:rsidRDefault="009549A1" w:rsidP="009549A1">
      <w:pPr>
        <w:pStyle w:val="Quote"/>
      </w:pPr>
      <w:r>
        <w:t>IN26V: “Um... only a small number. I know that in the Chinese community they have started to advertise on the newspaper but um, still a lot of them are not aware at this stage. It’s still kind of new to them, yeah.”</w:t>
      </w:r>
    </w:p>
    <w:p w:rsidR="009549A1" w:rsidRDefault="009549A1" w:rsidP="009549A1"/>
    <w:p w:rsidR="009549A1" w:rsidRDefault="009549A1" w:rsidP="009549A1">
      <w:r>
        <w:t>Patients with limited English proficiency, particularly those new to the country, may not understand how the health system operates and thus may not be accessing the services they require. This was spoken about in the focus groups:</w:t>
      </w:r>
    </w:p>
    <w:p w:rsidR="009549A1" w:rsidRDefault="009549A1" w:rsidP="009549A1"/>
    <w:p w:rsidR="009549A1" w:rsidRDefault="009549A1" w:rsidP="009549A1">
      <w:pPr>
        <w:pStyle w:val="Quote"/>
      </w:pPr>
      <w:r>
        <w:t>ID6C: “...a lot of these people have arrived in the country they know almost nothing about, they’re finding their way through the entire services, you know, how the education, social welfare system works, they’re completely at sea...”</w:t>
      </w:r>
    </w:p>
    <w:p w:rsidR="009549A1" w:rsidRDefault="009549A1" w:rsidP="009549A1"/>
    <w:p w:rsidR="009549A1" w:rsidRDefault="009549A1" w:rsidP="009549A1">
      <w:r>
        <w:t>There was therefore limited knowledge amongst the participants about what services were available and how to access the services and some indicated that they simply did not think to use them. They also indicated that they thought there was a lack of knowledge about this among their patients and that their patients were not aware of their rights were limited in their ability to navigate the health system. The next theme discussed looks at the perceptions participants had of interpreter services.</w:t>
      </w:r>
    </w:p>
    <w:p w:rsidR="009549A1" w:rsidRDefault="009549A1" w:rsidP="009549A1">
      <w:pPr>
        <w:pStyle w:val="Heading2"/>
      </w:pPr>
      <w:bookmarkStart w:id="51" w:name="_Toc315008081"/>
      <w:r>
        <w:t>Perceptions</w:t>
      </w:r>
      <w:bookmarkEnd w:id="51"/>
    </w:p>
    <w:p w:rsidR="009549A1" w:rsidRDefault="009549A1" w:rsidP="009549A1">
      <w:r>
        <w:t>Some of the various perceptions and attitudes of providers may act as barriers accessing interpreters. Providers may not perceive the importance or ease in accessing interpreters to be high enough to warrant their use. Some providers may have perceptions of the quality of interpreter services that lead to them not using some services.  This may lead to beliefs that it is sufficient to use family or staff as interpreters, or to make presumptions that patients are content with their “getting by”.  Providers may not realise the importance of using an interpreter when consulting with a patient with limited English proficiency. They may not realise what depth of information they are missing by not utilizing interpreters. The practice nurses spoke about how the doctors could get better information if they used the services of an interpreter:</w:t>
      </w:r>
    </w:p>
    <w:p w:rsidR="009549A1" w:rsidRDefault="009549A1" w:rsidP="009549A1">
      <w:pPr>
        <w:pStyle w:val="Quote"/>
      </w:pPr>
    </w:p>
    <w:p w:rsidR="009549A1" w:rsidRPr="00A3711A" w:rsidRDefault="009549A1" w:rsidP="009549A1">
      <w:pPr>
        <w:pStyle w:val="Quote"/>
      </w:pPr>
      <w:r w:rsidRPr="00A3711A">
        <w:t>NR140C: “And I wonder if that’s part of it too isn’t it? Like if they go on and on the same, like in a way they don’t know what they don’t know so in that situation maybe the doctor has suddenly realised what he has not been able to gleam on the information he hasn’t been able to get by not having one.”</w:t>
      </w:r>
    </w:p>
    <w:p w:rsidR="009549A1" w:rsidRPr="00A3711A" w:rsidRDefault="009549A1" w:rsidP="009549A1">
      <w:pPr>
        <w:pStyle w:val="Quote"/>
      </w:pPr>
    </w:p>
    <w:p w:rsidR="009549A1" w:rsidRDefault="009549A1" w:rsidP="009549A1">
      <w:pPr>
        <w:pStyle w:val="Quote"/>
      </w:pPr>
      <w:r>
        <w:t>NR241F: “And once the doctors get over it, it’s like actually they’re like “wow I got lots more information” and it’s better- it’s just starting it.”</w:t>
      </w:r>
    </w:p>
    <w:p w:rsidR="009549A1" w:rsidRDefault="009549A1" w:rsidP="009549A1"/>
    <w:p w:rsidR="009549A1" w:rsidRDefault="009549A1" w:rsidP="009549A1">
      <w:r>
        <w:t>Providers may underutilise interpreters because they have overestimated how difficult and time consuming it is to access the services. The practice nurses who had used interpreter services spoke  of how much easier it had been than they had imagined and that if the GPs had to get over the hurdle of using the service for the first time, they would then use it more frequently.</w:t>
      </w:r>
    </w:p>
    <w:p w:rsidR="009549A1" w:rsidRDefault="009549A1" w:rsidP="009549A1"/>
    <w:p w:rsidR="009549A1" w:rsidRDefault="009549A1" w:rsidP="009549A1">
      <w:pPr>
        <w:pStyle w:val="Quote"/>
      </w:pPr>
      <w:r>
        <w:t>NR240C: “And once you’ve started it, like I came to the meeting that we were talking about and then we used it at work and I thought, “man, this is great” so actually it’s just, putting our feet in and doing it.”</w:t>
      </w:r>
    </w:p>
    <w:p w:rsidR="009549A1" w:rsidRDefault="009549A1" w:rsidP="009549A1">
      <w:pPr>
        <w:pStyle w:val="Quote"/>
      </w:pPr>
    </w:p>
    <w:p w:rsidR="009549A1" w:rsidRDefault="009549A1" w:rsidP="009549A1">
      <w:pPr>
        <w:pStyle w:val="Quote"/>
      </w:pPr>
      <w:r>
        <w:t>NR22K: “There’s a certain degree of impatience I think about waiting for the service to be made available and lack of recognition as we found out how quick it can be!”</w:t>
      </w:r>
    </w:p>
    <w:p w:rsidR="009549A1" w:rsidRDefault="009549A1" w:rsidP="009549A1">
      <w:pPr>
        <w:pStyle w:val="Quote"/>
      </w:pPr>
    </w:p>
    <w:p w:rsidR="009549A1" w:rsidRDefault="009549A1" w:rsidP="009549A1">
      <w:pPr>
        <w:pStyle w:val="Quote"/>
      </w:pPr>
      <w:r>
        <w:t>NR94K: “...I would love to see our GPs engage with the service, I think it would be easier than they imagined to do so but at the moment they are, there’s this sort of attitude of not um- I’m only speculating here- of it being as I said before, time inefficient.”</w:t>
      </w:r>
    </w:p>
    <w:p w:rsidR="009549A1" w:rsidRDefault="009549A1" w:rsidP="009549A1"/>
    <w:p w:rsidR="009549A1" w:rsidRDefault="009549A1" w:rsidP="009549A1">
      <w:r>
        <w:t>Providers may choose not to use interpreter services because they perceive them to be of low quality. Some providers may choose not to use some services because of personal preferences regarding how they operate. The GPs in their focus group, talked of the negatives of using the services</w:t>
      </w:r>
    </w:p>
    <w:p w:rsidR="009549A1" w:rsidRDefault="009549A1" w:rsidP="009549A1">
      <w:pPr>
        <w:pStyle w:val="Quote"/>
      </w:pPr>
    </w:p>
    <w:p w:rsidR="009549A1" w:rsidRDefault="009549A1" w:rsidP="009549A1">
      <w:pPr>
        <w:pStyle w:val="Quote"/>
      </w:pPr>
      <w:r>
        <w:t>GP59H: “I haven’t used language line.”</w:t>
      </w:r>
    </w:p>
    <w:p w:rsidR="009549A1" w:rsidRDefault="009549A1" w:rsidP="009549A1">
      <w:pPr>
        <w:pStyle w:val="Quote"/>
      </w:pPr>
      <w:r>
        <w:t>GP60W: “Is it free of charge?”</w:t>
      </w:r>
    </w:p>
    <w:p w:rsidR="009549A1" w:rsidRDefault="009549A1" w:rsidP="009549A1">
      <w:pPr>
        <w:pStyle w:val="Quote"/>
      </w:pPr>
      <w:r>
        <w:t>GP61S: “It’s paid for by the DHB.”</w:t>
      </w:r>
    </w:p>
    <w:p w:rsidR="009549A1" w:rsidRDefault="009549A1" w:rsidP="009549A1">
      <w:pPr>
        <w:pStyle w:val="Quote"/>
      </w:pPr>
      <w:r>
        <w:t>GP62W: “So we perhaps should use that more but I much prefer face-to-face.</w:t>
      </w:r>
    </w:p>
    <w:p w:rsidR="009549A1" w:rsidRDefault="009549A1" w:rsidP="009549A1">
      <w:pPr>
        <w:pStyle w:val="Quote"/>
      </w:pPr>
      <w:r>
        <w:t>GP63H: “And there’s another called Interpreting New Zealand which, which seems to me an awful, awful lot of internal politics and...”</w:t>
      </w:r>
    </w:p>
    <w:p w:rsidR="009549A1" w:rsidRDefault="009549A1" w:rsidP="009549A1">
      <w:pPr>
        <w:pStyle w:val="Quote"/>
      </w:pPr>
      <w:r>
        <w:t>GP64W: “Very expensive, some of them.”</w:t>
      </w:r>
    </w:p>
    <w:p w:rsidR="009549A1" w:rsidRDefault="009549A1" w:rsidP="009549A1">
      <w:pPr>
        <w:pStyle w:val="Quote"/>
      </w:pPr>
      <w:r>
        <w:t>GP65H: “And, and it seemed to be, it’s not boycotted, um but it appeared to be having quite a lot of teething problems as to the expense and cost of it and the usage of it and the funding of it by um, the Primary Healthcare Organisations, and it didn’t appear to be encouraged to be used- cause I used it once and they were rather surprised.”</w:t>
      </w:r>
    </w:p>
    <w:p w:rsidR="009549A1" w:rsidRDefault="009549A1" w:rsidP="009549A1"/>
    <w:p w:rsidR="009549A1" w:rsidRDefault="009549A1" w:rsidP="009549A1">
      <w:r>
        <w:t>Some participants did not like the idea of using an interpreter through a phone service and preferred the idea of a face-to-face interaction.</w:t>
      </w:r>
    </w:p>
    <w:p w:rsidR="009549A1" w:rsidRDefault="009549A1" w:rsidP="009549A1">
      <w:pPr>
        <w:pStyle w:val="Quote"/>
      </w:pPr>
    </w:p>
    <w:p w:rsidR="009549A1" w:rsidRDefault="009549A1" w:rsidP="009549A1">
      <w:pPr>
        <w:pStyle w:val="Quote"/>
      </w:pPr>
      <w:r>
        <w:t>ID8C: “...I must say I prefer to do it with face-to-face interpreters; I don’t find language line very easy to use.”</w:t>
      </w:r>
    </w:p>
    <w:p w:rsidR="009549A1" w:rsidRDefault="009549A1" w:rsidP="009549A1">
      <w:pPr>
        <w:pStyle w:val="Quote"/>
      </w:pPr>
      <w:r>
        <w:t>ID9KS: “Why is that?”</w:t>
      </w:r>
    </w:p>
    <w:p w:rsidR="009549A1" w:rsidRDefault="009549A1" w:rsidP="009549A1">
      <w:pPr>
        <w:pStyle w:val="Quote"/>
      </w:pPr>
      <w:r>
        <w:t>ID10C: “Oh maybe my phone isn’t just particularly well geared to it but I find it very stilting in the conversation and you know, sometimes they’ve been less than perfect, so yeah”</w:t>
      </w:r>
    </w:p>
    <w:p w:rsidR="009549A1" w:rsidRDefault="009549A1" w:rsidP="009549A1"/>
    <w:p w:rsidR="009549A1" w:rsidRDefault="009549A1" w:rsidP="009549A1">
      <w:r>
        <w:t>Many ways of “getting by” without professional interpreters were identified. In these cases, providers felt that they could cope sufficiently well using their own communication techniques or family or staff as interpreters. Some participants talked about managing communication with alternative techniques such as mime, use of online translators, use of their own foreign language skills or non-verbal techniques.</w:t>
      </w:r>
    </w:p>
    <w:p w:rsidR="009549A1" w:rsidRDefault="009549A1" w:rsidP="009549A1"/>
    <w:p w:rsidR="009549A1" w:rsidRDefault="009549A1" w:rsidP="009549A1">
      <w:pPr>
        <w:pStyle w:val="Quote"/>
      </w:pPr>
      <w:r>
        <w:t>GP18H: “I can speak a smattering of Arabic and I know reasonably, uh, enough to ah, get by medically but but, then they’re single words and they’re very disjointed um, yeah.”</w:t>
      </w:r>
    </w:p>
    <w:p w:rsidR="009549A1" w:rsidRDefault="009549A1" w:rsidP="009549A1">
      <w:pPr>
        <w:pStyle w:val="Quote"/>
      </w:pPr>
    </w:p>
    <w:p w:rsidR="009549A1" w:rsidRDefault="009549A1" w:rsidP="009549A1">
      <w:pPr>
        <w:pStyle w:val="Quote"/>
      </w:pPr>
      <w:r>
        <w:t>GP80S: “I was aware of the free Interpreting Canterbury, I have never used them. Again, again it’s a part of, it’s the fact that I’ve actually managed to get by extremely well without...”</w:t>
      </w:r>
    </w:p>
    <w:p w:rsidR="009549A1" w:rsidRDefault="009549A1" w:rsidP="009549A1">
      <w:pPr>
        <w:pStyle w:val="Quote"/>
      </w:pPr>
    </w:p>
    <w:p w:rsidR="009549A1" w:rsidRDefault="009549A1" w:rsidP="009549A1">
      <w:pPr>
        <w:pStyle w:val="Quote"/>
      </w:pPr>
      <w:r>
        <w:t>NR178F: “But I think, I, I mean certainly when I’m speaking with someone, especially about something like diabetes with the family, I mean, I slow right down, I’m using... um and because I’ve been in that situation overseas and, and I’ve spent a lot of time with not English speaking people, that said, and I’m also watching body language, and I can sense when I’m losing them and so I change the way the words, I simplify them more, I turn them around until you, know, I use my hands, I might I we can use pictures, you know it’s not just all about verbal communication... I just, always sort of managed it really.”</w:t>
      </w:r>
    </w:p>
    <w:p w:rsidR="009549A1" w:rsidRDefault="009549A1" w:rsidP="009549A1"/>
    <w:p w:rsidR="009549A1" w:rsidRDefault="009549A1" w:rsidP="009549A1">
      <w:r>
        <w:t>Often patients with limited English will bring in family members to interpret for them. Many providers will deem this an acceptable alternative to using professional interpreters at times, if not all the time, despite the complications this practice may cause.</w:t>
      </w:r>
    </w:p>
    <w:p w:rsidR="009549A1" w:rsidRDefault="009549A1" w:rsidP="009549A1">
      <w:pPr>
        <w:pStyle w:val="Quote"/>
      </w:pPr>
    </w:p>
    <w:p w:rsidR="009549A1" w:rsidRDefault="009549A1" w:rsidP="009549A1">
      <w:pPr>
        <w:pStyle w:val="Quote"/>
      </w:pPr>
      <w:r>
        <w:t>NR70F: “I can think of one Russian lady, older lady who can’t speak English, I don’t think she even understands and I just do all, all, I talk constantly with the daughter. The daughter comes in for the appointments, if we have to ring for anything I ring the daughter and I, I’m totally confident with that because I can see when I have them together that they have a nice relationship, she, she, the daughter is always translating, constantly referring to her mum, you know with what I’m saying or asking, she doesn’t, if I say something it doesn’t become a conversation  between the daughter and myself, it’s always the mother’s included um, and, and questions are asked and I get the answers back and so, in that case I think it would be quite insulting and, I think detrimental to that relationship to ask if I could have an interpreter come in.”</w:t>
      </w:r>
    </w:p>
    <w:p w:rsidR="009549A1" w:rsidRDefault="009549A1" w:rsidP="009549A1"/>
    <w:p w:rsidR="009549A1" w:rsidRDefault="009549A1" w:rsidP="009549A1">
      <w:r>
        <w:t>In some practices where multi-lingual staff are employed, these staff may be used as interpreters as an alternative to accessing a professional interpreter. This may be perceived as being adequate in some instances.</w:t>
      </w:r>
    </w:p>
    <w:p w:rsidR="009549A1" w:rsidRDefault="009549A1" w:rsidP="009549A1">
      <w:pPr>
        <w:pStyle w:val="Quote"/>
      </w:pPr>
    </w:p>
    <w:p w:rsidR="009549A1" w:rsidRDefault="009549A1" w:rsidP="009549A1">
      <w:pPr>
        <w:pStyle w:val="Quote"/>
      </w:pPr>
      <w:r>
        <w:t>IN2V: “Well um, like at this practice we have, um, quite a lot of staff who can speak different languages and we do have a huge population of Asian population, some of us can speak Chinese so when we see the Chinese patients of course we wouldn’t have that problem, but with the doctors, often we go in to translate for them.”</w:t>
      </w:r>
    </w:p>
    <w:p w:rsidR="009549A1" w:rsidRDefault="009549A1" w:rsidP="009549A1"/>
    <w:p w:rsidR="009549A1" w:rsidRDefault="009549A1" w:rsidP="009549A1">
      <w:r>
        <w:t>Individual providers may have their own personal perceptions of how best to support patients with limited English proficiency. These may not be reflected among other providers but may reduce their own personal access rate of interpreter service access. One GP took the stance that non-English speaking patients needed to make an effort to learn English and that this would not be encouraged if they were offered interpreters.</w:t>
      </w:r>
    </w:p>
    <w:p w:rsidR="009549A1" w:rsidRDefault="009549A1" w:rsidP="009549A1"/>
    <w:p w:rsidR="009549A1" w:rsidRDefault="009549A1" w:rsidP="009549A1">
      <w:pPr>
        <w:pStyle w:val="Quote"/>
      </w:pPr>
      <w:r>
        <w:t>GP36S: “I just see that if you’re not careful with the use of, of interpreter services and careful with what you give to people, free, and without them having to, to make the effort to do it themselves, you do take some of their dignity, you do take some of their ability to manage and you do take some of their incentive to learn... and I accept that there are people who can’t, I fully accept there are people who can’t and who never will and I’m sympathetic to that but what I’m keen on is to be aware that the failure to communicate also is a long term issue for these patients and we have to be very careful that we don’t exacerbate that problem.”</w:t>
      </w:r>
    </w:p>
    <w:p w:rsidR="009549A1" w:rsidRDefault="009549A1" w:rsidP="009549A1"/>
    <w:p w:rsidR="009549A1" w:rsidRDefault="009549A1" w:rsidP="009549A1">
      <w:r>
        <w:t>Some health care providers may perceive the needs of some patients to be lower than what they actually are, or perceive their understanding of the systems to be greater than it is.</w:t>
      </w:r>
    </w:p>
    <w:p w:rsidR="009549A1" w:rsidRDefault="009549A1" w:rsidP="009549A1"/>
    <w:p w:rsidR="009549A1" w:rsidRDefault="009549A1" w:rsidP="009549A1">
      <w:pPr>
        <w:pStyle w:val="Quote"/>
      </w:pPr>
      <w:r>
        <w:t>NR161H: “I guess it’s just the same as, um, most people realise when you’re going to a medical centre that we have a confidentiality agreement, there is one on our notice board and...”</w:t>
      </w:r>
    </w:p>
    <w:p w:rsidR="009549A1" w:rsidRDefault="009549A1" w:rsidP="009549A1">
      <w:pPr>
        <w:pStyle w:val="Quote"/>
      </w:pPr>
      <w:r>
        <w:t>NR162F: “Most, I think most people would know that and since it’s kind of been inherent in the service...”</w:t>
      </w:r>
    </w:p>
    <w:p w:rsidR="009549A1" w:rsidRDefault="009549A1" w:rsidP="009549A1">
      <w:pPr>
        <w:pStyle w:val="Quote"/>
      </w:pPr>
      <w:r>
        <w:t>NR163H: “Yes, yes.”</w:t>
      </w:r>
    </w:p>
    <w:p w:rsidR="009549A1" w:rsidRDefault="009549A1" w:rsidP="009549A1">
      <w:pPr>
        <w:pStyle w:val="Quote"/>
      </w:pPr>
      <w:r>
        <w:t>NR164C: “I think anything medical, whenever you’re with a medical professional I think most patients know or expect that it’s confidential.”</w:t>
      </w:r>
    </w:p>
    <w:p w:rsidR="009549A1" w:rsidRDefault="009549A1" w:rsidP="009549A1"/>
    <w:p w:rsidR="009549A1" w:rsidRDefault="009549A1" w:rsidP="009549A1">
      <w:r>
        <w:t>Individual participants differed in their attitudes to patients with limited English and had different ideas of how to support them. Those participants who had not made use of interpreter services previously perceived this to be a difficult task and their many indicated that they were able to ‘get by’ quite adequately without the help of a service.  The final theme discussed is one of systems which includes both provider services and information management and communication.</w:t>
      </w:r>
    </w:p>
    <w:p w:rsidR="009549A1" w:rsidRDefault="009549A1" w:rsidP="009549A1">
      <w:pPr>
        <w:pStyle w:val="Heading2"/>
      </w:pPr>
      <w:bookmarkStart w:id="52" w:name="_Toc315008082"/>
      <w:r>
        <w:t>Systems</w:t>
      </w:r>
      <w:bookmarkEnd w:id="52"/>
    </w:p>
    <w:p w:rsidR="009549A1" w:rsidRPr="000C7174" w:rsidRDefault="009549A1" w:rsidP="009549A1">
      <w:pPr>
        <w:pStyle w:val="Heading3"/>
        <w:rPr>
          <w:u w:val="none"/>
        </w:rPr>
      </w:pPr>
      <w:bookmarkStart w:id="53" w:name="_Toc315008083"/>
      <w:r w:rsidRPr="008B4155">
        <w:rPr>
          <w:bCs w:val="0"/>
          <w:u w:val="none"/>
        </w:rPr>
        <w:t xml:space="preserve">A lack of policy and information management poses a barrier to service access. Individual practices are inhibited by not having systematic recording of English proficiency, a lack of training policy regarding the use of interpreter services, and by not having technical set-ups of facilities conducive to interpreter service use. The DHB and PHO may need to play a greater role of support for practices and patients in their use of interpreter services. </w:t>
      </w:r>
      <w:r w:rsidRPr="008B4155">
        <w:rPr>
          <w:u w:val="none"/>
        </w:rPr>
        <w:t>More training for health professionals and general practice staff may be required to increase the understanding of interpreter service use issues and culture issues, and thus increase the access rate of these services.</w:t>
      </w:r>
      <w:r>
        <w:rPr>
          <w:u w:val="none"/>
        </w:rPr>
        <w:t xml:space="preserve"> The GPs, practice nurses and receptionists all indicated a need for further training</w:t>
      </w:r>
      <w:bookmarkEnd w:id="53"/>
      <w:r>
        <w:rPr>
          <w:u w:val="none"/>
        </w:rPr>
        <w:t xml:space="preserve"> </w:t>
      </w:r>
    </w:p>
    <w:p w:rsidR="009549A1" w:rsidRDefault="009549A1" w:rsidP="009549A1"/>
    <w:p w:rsidR="009549A1" w:rsidRDefault="009549A1" w:rsidP="009549A1">
      <w:pPr>
        <w:pStyle w:val="Quote"/>
      </w:pPr>
      <w:r>
        <w:t>GP110S: “I want training for my reception staff to recognise the fact that patients have um, a problem and how to deal with it, because no matter how many times I tell them that I want to have half an hour, getting one of my receptionists to accept that the doctors time is the patient’s time, it’s not necessarily for the doctor, is difficult, so, um, proper training would be useful, etcetera...”</w:t>
      </w:r>
    </w:p>
    <w:p w:rsidR="009549A1" w:rsidRDefault="009549A1" w:rsidP="009549A1">
      <w:pPr>
        <w:pStyle w:val="Quote"/>
      </w:pPr>
    </w:p>
    <w:p w:rsidR="009549A1" w:rsidRDefault="009549A1" w:rsidP="009549A1">
      <w:pPr>
        <w:pStyle w:val="Quote"/>
      </w:pPr>
      <w:r>
        <w:t>NR181K: “They run some very good courses run by Pegasus which, both receptionists at (our clinic) and most of the nurses have been very keen to take up, one thing, um, one thing is lacking and the several years I’ve been in this business is one for pacific peoples, we’ve had Asian and Maori and, and, complaints and disabilities and all the rest of it but I really would like to know, to have a little bit more insight about Pacifica culture because I’ve never really um, encountered it before taking on the job at um, (our clinic) over in the eastern suburbs and so there’s still things that I really would need to, to know, or would like to know or would benefit from knowing.”</w:t>
      </w:r>
    </w:p>
    <w:p w:rsidR="009549A1" w:rsidRDefault="009549A1" w:rsidP="009549A1">
      <w:pPr>
        <w:pStyle w:val="Quote"/>
      </w:pPr>
    </w:p>
    <w:p w:rsidR="009549A1" w:rsidRDefault="009549A1" w:rsidP="009549A1">
      <w:pPr>
        <w:pStyle w:val="Quote"/>
      </w:pPr>
      <w:r>
        <w:t>IN48V: “...also um, maybe more education to the health professionals- let them be aware to use that and maybe the importance of using ‘cause as I say before like, personally if we feel the conversation is going ok, we might not call the interpreters but sometimes that’s not the case and maybe it’s important for us to pick up something that, you know, how do I know that the patient doesn’t understand or maybe slightly different ways of communicating with different ethnicity groups...”</w:t>
      </w:r>
    </w:p>
    <w:p w:rsidR="009549A1" w:rsidRDefault="009549A1" w:rsidP="009549A1"/>
    <w:p w:rsidR="009549A1" w:rsidRDefault="009549A1" w:rsidP="009549A1">
      <w:r>
        <w:t>Much of the information regarding patients with limited English proficiency is available only or mostly in English. This is clearly a problem as the people who need to access it will have difficulties understanding information in a language they are not proficient in.  The participants saw this as a problem and that information should be printed in a variety of languages.</w:t>
      </w:r>
    </w:p>
    <w:p w:rsidR="009549A1" w:rsidRDefault="009549A1" w:rsidP="009549A1">
      <w:pPr>
        <w:pStyle w:val="Quote"/>
      </w:pPr>
    </w:p>
    <w:p w:rsidR="009549A1" w:rsidRDefault="009549A1" w:rsidP="009549A1">
      <w:pPr>
        <w:pStyle w:val="Quote"/>
      </w:pPr>
      <w:r>
        <w:t>NR228LC: “Actually, are the patients’ rights translated?”</w:t>
      </w:r>
    </w:p>
    <w:p w:rsidR="009549A1" w:rsidRDefault="009549A1" w:rsidP="009549A1">
      <w:pPr>
        <w:pStyle w:val="Quote"/>
      </w:pPr>
      <w:r>
        <w:t>NR229K: “Actually I don’t think we have them.”</w:t>
      </w:r>
    </w:p>
    <w:p w:rsidR="009549A1" w:rsidRDefault="009549A1" w:rsidP="009549A1">
      <w:pPr>
        <w:pStyle w:val="Quote"/>
      </w:pPr>
      <w:r>
        <w:t>NR230F: “Yeah we don’t have them... I think there is Maori and I think there might be Asian... well Chinese? Japanese? I’m not sure.”</w:t>
      </w:r>
    </w:p>
    <w:p w:rsidR="009549A1" w:rsidRDefault="009549A1" w:rsidP="009549A1">
      <w:pPr>
        <w:pStyle w:val="Quote"/>
      </w:pPr>
    </w:p>
    <w:p w:rsidR="009549A1" w:rsidRDefault="009549A1" w:rsidP="009549A1">
      <w:pPr>
        <w:pStyle w:val="Quote"/>
      </w:pPr>
      <w:r>
        <w:t>IN48V: “...I’m not quite sure that they’re advertised, you know, to the newspaper or to the government websites who’s funding this and I think it’s important to have this more out and in different languages- not just in, you know, in English websites there’s the Language Line link and it’s in English and, you know how can you look at it?”</w:t>
      </w:r>
    </w:p>
    <w:p w:rsidR="009549A1" w:rsidRDefault="009549A1" w:rsidP="009549A1"/>
    <w:p w:rsidR="009549A1" w:rsidRDefault="009549A1" w:rsidP="009549A1">
      <w:r>
        <w:t>The standard enrolment form used by most general practices in Canterbury does not contain a domain for recording level of English proficiency. As a result, providers may not know which patients require interpreters and in which languages. Systematic recording of language information would ease the access of interpreter services. Some of the participants felt that this would be an advantage:</w:t>
      </w:r>
    </w:p>
    <w:p w:rsidR="009549A1" w:rsidRDefault="009549A1" w:rsidP="009549A1">
      <w:pPr>
        <w:pStyle w:val="Quote"/>
      </w:pPr>
    </w:p>
    <w:p w:rsidR="009549A1" w:rsidRDefault="009549A1" w:rsidP="009549A1">
      <w:pPr>
        <w:pStyle w:val="Quote"/>
      </w:pPr>
      <w:r>
        <w:t>NR105K: “It’s not an option on the enrolment form at present is it?”</w:t>
      </w:r>
    </w:p>
    <w:p w:rsidR="009549A1" w:rsidRDefault="009549A1" w:rsidP="009549A1">
      <w:pPr>
        <w:pStyle w:val="Quote"/>
      </w:pPr>
      <w:r>
        <w:t>NR106H: “To indicate that English is not your first language? No, it’s not but you can change it”</w:t>
      </w:r>
    </w:p>
    <w:p w:rsidR="009549A1" w:rsidRDefault="009549A1" w:rsidP="009549A1"/>
    <w:p w:rsidR="009549A1" w:rsidRDefault="009549A1" w:rsidP="009549A1">
      <w:r>
        <w:t>The management of provided interpreter services for general practice in Canterbury may require some alterations to better satisfy the need of their customers.  Health professionals may like the opportunity to work in closer contact with interpreter service management to elucidate their needs. One GP spoke of wanting to understand the Samoan culture a little better:</w:t>
      </w:r>
    </w:p>
    <w:p w:rsidR="009549A1" w:rsidRDefault="009549A1" w:rsidP="009549A1">
      <w:pPr>
        <w:pStyle w:val="Quote"/>
      </w:pPr>
    </w:p>
    <w:p w:rsidR="009549A1" w:rsidRDefault="009549A1" w:rsidP="009549A1">
      <w:pPr>
        <w:pStyle w:val="Quote"/>
      </w:pPr>
      <w:r>
        <w:t>GP134S: “I want the um, the, interpreter to be somebody who knows me well, who works with me often.”</w:t>
      </w:r>
    </w:p>
    <w:p w:rsidR="009549A1" w:rsidRDefault="009549A1" w:rsidP="009549A1">
      <w:pPr>
        <w:pStyle w:val="Quote"/>
      </w:pPr>
      <w:r>
        <w:t>GP135W: “It does help.”</w:t>
      </w:r>
    </w:p>
    <w:p w:rsidR="009549A1" w:rsidRDefault="009549A1" w:rsidP="009549A1">
      <w:pPr>
        <w:pStyle w:val="Quote"/>
      </w:pPr>
      <w:r>
        <w:t>GP136S: “And who understands that range of cultures 'cause I think I would use a Samoan interpreter more often if I could get one that was respecting the culture and that helped me with the cultural issues. I have no problems with most of the cultures: all Europeans I can manage, Indians I can manage, Samoan I can largely manage, Maori I’ve no problems with but, the Samoans are the one that I feel that I culturally need that little bit of interpretation assistance with even though I been working with them now regularly for 18 months, I still haven’t learned anything like everything I need to know about it.”</w:t>
      </w:r>
    </w:p>
    <w:p w:rsidR="009549A1" w:rsidRDefault="009549A1" w:rsidP="009549A1"/>
    <w:p w:rsidR="009549A1" w:rsidRDefault="009549A1" w:rsidP="009549A1">
      <w:r>
        <w:t>Some providers may be unhappy with the level of professionalism of some interpreters supplied by the available services. One participant felt that the interpreters should have some medical knowledge as otherwise it could be detrimental to the patient:</w:t>
      </w:r>
    </w:p>
    <w:p w:rsidR="009549A1" w:rsidRDefault="009549A1" w:rsidP="009549A1"/>
    <w:p w:rsidR="009549A1" w:rsidRDefault="009549A1" w:rsidP="009549A1">
      <w:pPr>
        <w:pStyle w:val="Quote"/>
      </w:pPr>
      <w:r>
        <w:t>IN22V: “One thing I’d like to add: some interpreters, I mean, it’s getting a lot, lot better, but I have experienced before when the interpreter, she actually didn’t understand what the doctor said for some particular word, I think she, instead of asking the doctor to explain it in more detail she kind of made it up herself and also there was a condition in that the interpreter believes it is entirely contagious, it’s dangerous- but it’s actually not the case, so she kind of put her own opinion to the patient, yeah that’s quite unnecessary , but that’s the only one that I’ve heard before so...”</w:t>
      </w:r>
    </w:p>
    <w:p w:rsidR="009549A1" w:rsidRDefault="009549A1" w:rsidP="009549A1">
      <w:pPr>
        <w:pStyle w:val="Quote"/>
      </w:pPr>
    </w:p>
    <w:p w:rsidR="009549A1" w:rsidRDefault="009549A1" w:rsidP="009549A1">
      <w:r>
        <w:t>Interpreter service providers may need to improve their accessibility to general practice in order to facilitate their use.</w:t>
      </w:r>
    </w:p>
    <w:p w:rsidR="009549A1" w:rsidRDefault="009549A1" w:rsidP="009549A1"/>
    <w:p w:rsidR="009549A1" w:rsidRDefault="009549A1" w:rsidP="009549A1">
      <w:pPr>
        <w:pStyle w:val="Quote"/>
      </w:pPr>
      <w:r>
        <w:t>GP45H: “...realistically the difficulty of getting people over to do one-off consultations on a regular, regular basis when, when there is, especially when, at the time when we were settling in new families for ah, refugee families, that were needing interpreters for multiple different services was ah, actually relatively difficult.”</w:t>
      </w:r>
    </w:p>
    <w:p w:rsidR="009549A1" w:rsidRDefault="009549A1" w:rsidP="009549A1"/>
    <w:p w:rsidR="009549A1" w:rsidRDefault="009549A1" w:rsidP="009549A1">
      <w:r>
        <w:t xml:space="preserve">Currently the lack of effective information management and communication pathways is acting as a barrier to the effective use of interpreter services. There may be a need for better communication with some cultural groups in order to bring them the services they require. Information management and relationships between different parties may need to be improved to allow for a more conducive approach to interpreter service use. </w:t>
      </w:r>
    </w:p>
    <w:p w:rsidR="009549A1" w:rsidRDefault="009549A1" w:rsidP="009549A1"/>
    <w:p w:rsidR="009549A1" w:rsidRDefault="009549A1" w:rsidP="009549A1">
      <w:pPr>
        <w:pStyle w:val="Quote"/>
      </w:pPr>
      <w:r>
        <w:t>IN52V: “...it’s probably more communication between us and interpreters so we can work together better...”</w:t>
      </w:r>
    </w:p>
    <w:p w:rsidR="009549A1" w:rsidRDefault="009549A1" w:rsidP="009549A1">
      <w:pPr>
        <w:pStyle w:val="Quote"/>
      </w:pPr>
    </w:p>
    <w:p w:rsidR="009549A1" w:rsidRDefault="009549A1" w:rsidP="009549A1">
      <w:pPr>
        <w:pStyle w:val="Quote"/>
      </w:pPr>
      <w:r>
        <w:t>ID68C: “...managing information is very, very difficult.”</w:t>
      </w:r>
    </w:p>
    <w:p w:rsidR="009549A1" w:rsidRDefault="009549A1" w:rsidP="009549A1">
      <w:pPr>
        <w:pStyle w:val="Quote"/>
      </w:pPr>
    </w:p>
    <w:p w:rsidR="009549A1" w:rsidRDefault="009549A1" w:rsidP="009549A1">
      <w:pPr>
        <w:pStyle w:val="Quote"/>
      </w:pPr>
      <w:r>
        <w:t>NR203P: “Um, I guess it’s requesting notes from other practices, sometimes other practices just abandon notes and they could say “this particular family needs an interpreter”.”</w:t>
      </w:r>
    </w:p>
    <w:p w:rsidR="009549A1" w:rsidRDefault="009549A1" w:rsidP="009549A1">
      <w:pPr>
        <w:pStyle w:val="Quote"/>
      </w:pPr>
      <w:r>
        <w:t>NR204H: “It’s sharing the information isn’t it? It’s information sharing which we are getting better at.”</w:t>
      </w:r>
    </w:p>
    <w:p w:rsidR="009549A1" w:rsidRDefault="009549A1" w:rsidP="009549A1"/>
    <w:p w:rsidR="009549A1" w:rsidRDefault="009549A1" w:rsidP="009549A1">
      <w:r>
        <w:t>Health professionals commented on the difficulty of managing incoming information, including that on interpreter services, due to the sheer quantity of information. They identified a need for a better system to manage this information. The information overload acts as a barrier to interpreter service use because it means that important information regarding interpreter services may be overlooked or disregarded.</w:t>
      </w:r>
    </w:p>
    <w:p w:rsidR="009549A1" w:rsidRDefault="009549A1" w:rsidP="009549A1"/>
    <w:p w:rsidR="009549A1" w:rsidRDefault="009549A1" w:rsidP="009549A1">
      <w:pPr>
        <w:pStyle w:val="Quote"/>
      </w:pPr>
      <w:r>
        <w:t>(Regarding not being aware of a particular service)</w:t>
      </w:r>
    </w:p>
    <w:p w:rsidR="009549A1" w:rsidRDefault="009549A1" w:rsidP="009549A1">
      <w:pPr>
        <w:pStyle w:val="Quote"/>
      </w:pPr>
      <w:r>
        <w:t>GP78H: “Oh maybe a piece of paper came over the desk but there’s obviously kilos of pieces of paper.”</w:t>
      </w:r>
    </w:p>
    <w:p w:rsidR="009549A1" w:rsidRDefault="009549A1" w:rsidP="009549A1">
      <w:pPr>
        <w:pStyle w:val="Quote"/>
      </w:pPr>
    </w:p>
    <w:p w:rsidR="009549A1" w:rsidRDefault="009549A1" w:rsidP="009549A1">
      <w:pPr>
        <w:pStyle w:val="Quote"/>
      </w:pPr>
      <w:r>
        <w:t>GP87S: “Every 6 months the DHB send through another set of Language Line cards, they probably go straight to recycling that’s the trouble.”</w:t>
      </w:r>
    </w:p>
    <w:p w:rsidR="009549A1" w:rsidRDefault="009549A1" w:rsidP="009549A1">
      <w:pPr>
        <w:pStyle w:val="Quote"/>
      </w:pPr>
    </w:p>
    <w:p w:rsidR="009549A1" w:rsidRDefault="009549A1" w:rsidP="009549A1">
      <w:pPr>
        <w:pStyle w:val="Quote"/>
      </w:pPr>
      <w:r>
        <w:t>ID66C: “...it (incoming paperwork) just keeps on going and never stops and the information barrier is just huge and continuous, and if you ignore that for a week you’re going to have a problem.”</w:t>
      </w:r>
    </w:p>
    <w:p w:rsidR="009549A1" w:rsidRDefault="009549A1" w:rsidP="009549A1"/>
    <w:p w:rsidR="009549A1" w:rsidRDefault="009549A1" w:rsidP="009549A1">
      <w:r>
        <w:t>A further barrier to using interpreter services is that there is no systematic provision of the services to the private sector. Patients who are referred to the private sector may have difficulties in accessing the interpreter services they need.</w:t>
      </w:r>
    </w:p>
    <w:p w:rsidR="009549A1" w:rsidRDefault="009549A1" w:rsidP="009549A1"/>
    <w:p w:rsidR="009549A1" w:rsidRDefault="009549A1" w:rsidP="009549A1">
      <w:pPr>
        <w:pStyle w:val="Quote"/>
      </w:pPr>
      <w:r>
        <w:t>IN28V: “I think also Language Line is developed for like, GPs and lots of other services but like, private specialists- I don’t think they’re available for them, yeah I don’t think so and um, and also so when we refer the patient to see the private specialist, um, if they cannot access the service, even if they have health insurance, then it will not work for them, ‘cause lots of them don’t have family members here or, um, as I say, family is not ideal for interpreting, so um, that is another thing that they can’t get access when those services are needed.”</w:t>
      </w:r>
    </w:p>
    <w:p w:rsidR="009549A1" w:rsidRDefault="009549A1" w:rsidP="009549A1"/>
    <w:p w:rsidR="00877A52" w:rsidRDefault="009549A1" w:rsidP="009549A1">
      <w:r>
        <w:t>This final theme looked at what was lacking in terms of policy and information management relating to interpreter services.</w:t>
      </w:r>
    </w:p>
    <w:p w:rsidR="009549A1" w:rsidRDefault="00877A52" w:rsidP="00877A52">
      <w:pPr>
        <w:pStyle w:val="Heading2"/>
      </w:pPr>
      <w:bookmarkStart w:id="54" w:name="_Toc315008084"/>
      <w:r>
        <w:t>Summary</w:t>
      </w:r>
      <w:bookmarkEnd w:id="54"/>
      <w:r w:rsidR="009549A1">
        <w:t xml:space="preserve"> </w:t>
      </w:r>
    </w:p>
    <w:p w:rsidR="009549A1" w:rsidRPr="009549A1" w:rsidRDefault="00877A52" w:rsidP="009549A1">
      <w:r>
        <w:t>In all, five major themes were identified which represented the barriers to the use of interpreter services: practicalities, culture, knowledge, perceptions and systems. Together, these broad themes cover a wide range of issues affecting all stakeholders. It is expected that addressing these issues would enable better access rates to interpreter services in general practice in Canterbury.</w:t>
      </w:r>
    </w:p>
    <w:p w:rsidR="008262CB" w:rsidRDefault="00976174" w:rsidP="00B65342">
      <w:pPr>
        <w:pStyle w:val="Heading1"/>
      </w:pPr>
      <w:bookmarkStart w:id="55" w:name="_GoBack"/>
      <w:bookmarkStart w:id="56" w:name="_Toc284489448"/>
      <w:bookmarkStart w:id="57" w:name="_Toc287354213"/>
      <w:bookmarkStart w:id="58" w:name="_Toc315008085"/>
      <w:bookmarkEnd w:id="55"/>
      <w:r>
        <w:t>Discussion</w:t>
      </w:r>
      <w:bookmarkEnd w:id="56"/>
      <w:bookmarkEnd w:id="57"/>
      <w:bookmarkEnd w:id="58"/>
    </w:p>
    <w:p w:rsidR="006865CB" w:rsidRDefault="008262CB" w:rsidP="006865CB">
      <w:r>
        <w:t>The aim of this research was to describe the current utilisation of interpreter services in general practice in Canterbury, New Zealand and to identify key barriers and enablers to the use of interpreter services.</w:t>
      </w:r>
      <w:r w:rsidR="006865CB">
        <w:t xml:space="preserve"> The qualitative data aims to explain the quantitative data.</w:t>
      </w:r>
      <w:r>
        <w:t xml:space="preserve"> Our research has shown that there are great disparities between </w:t>
      </w:r>
      <w:r w:rsidR="00676983">
        <w:t>the estimated need for and provision of interpreter services in general practices in Canterbury. Further, it has shown that there are a number of reasons for this phenomenon. There are many barriers to interpreter service use that have been identified and could help in explaining why the access rates of these services are so low.</w:t>
      </w:r>
      <w:r w:rsidR="006865CB" w:rsidRPr="006865CB">
        <w:t xml:space="preserve"> </w:t>
      </w:r>
    </w:p>
    <w:p w:rsidR="006865CB" w:rsidRDefault="006865CB" w:rsidP="006865CB"/>
    <w:p w:rsidR="006865CB" w:rsidRPr="008262CB" w:rsidRDefault="006865CB" w:rsidP="006865CB">
      <w:r>
        <w:t>According to our research, total actual utilisation of interpreter services approximately equals 0.7% of the expected number in general practice in Canterbury. While this is only an estimate, and has a number of limitations, the magnitude of difference between need and supply identified qualifies the suggestion that there is profound under-utilisation of the services.</w:t>
      </w:r>
    </w:p>
    <w:p w:rsidR="008262CB" w:rsidRDefault="008262CB" w:rsidP="008262CB"/>
    <w:p w:rsidR="00676983" w:rsidRDefault="006865CB" w:rsidP="008262CB">
      <w:r>
        <w:t>Participants identified a wide range of barriers to using interpreter services which can be broadly categorised under five main themes. These barriers may explain the identified underutilisation of interpreter services.</w:t>
      </w:r>
    </w:p>
    <w:p w:rsidR="00676983" w:rsidRDefault="00676983" w:rsidP="008262CB"/>
    <w:p w:rsidR="008262CB" w:rsidRDefault="006865CB" w:rsidP="00800A93">
      <w:r>
        <w:t>Our findings support those of previous studies into the use of interpret</w:t>
      </w:r>
      <w:r w:rsidR="00BB544A">
        <w:t xml:space="preserve">er services in New Zealand. </w:t>
      </w:r>
      <w:r w:rsidR="00D95966">
        <w:fldChar w:fldCharType="begin"/>
      </w:r>
      <w:r w:rsidR="00BB544A">
        <w:instrText xml:space="preserve"> ADDIN EN.CITE &lt;EndNote&gt;&lt;Cite&gt;&lt;Author&gt;Gray&lt;/Author&gt;&lt;Year&gt;2011&lt;/Year&gt;&lt;RecNum&gt;31&lt;/RecNum&gt;&lt;DisplayText&gt;(Gray, Hilder et al. 2011)&lt;/DisplayText&gt;&lt;record&gt;&lt;rec-number&gt;31&lt;/rec-number&gt;&lt;foreign-keys&gt;&lt;key app="EN" db-id="000xwrz9ptwwx6erxw650srdazx5xtxewd9x"&gt;31&lt;/key&gt;&lt;/foreign-keys&gt;&lt;ref-type name="Journal Article"&gt;17&lt;/ref-type&gt;&lt;contributors&gt;&lt;authors&gt;&lt;author&gt;Gray, Ben&lt;/author&gt;&lt;author&gt;Hilder, Jo&lt;/author&gt;&lt;author&gt;Donaldson, Hannah&lt;/author&gt;&lt;/authors&gt;&lt;/contributors&gt;&lt;titles&gt;&lt;title&gt;Why Do We Not Use Trained Interpreters for All Patients with Limited English Proficiency? Is There a Place for Using Family Members?&lt;/title&gt;&lt;secondary-title&gt;Australian Journal of Primary Health&lt;/secondary-title&gt;&lt;/titles&gt;&lt;periodical&gt;&lt;full-title&gt;Australian Journal of Primary Health&lt;/full-title&gt;&lt;/periodical&gt;&lt;pages&gt;240-249&lt;/pages&gt;&lt;volume&gt;17&lt;/volume&gt;&lt;number&gt;3&lt;/number&gt;&lt;keywords&gt;&lt;keyword&gt;Communication in medicine&lt;/keyword&gt;&lt;keyword&gt;Medical care&lt;/keyword&gt;&lt;keyword&gt;Health facilities&lt;/keyword&gt;&lt;keyword&gt;Translating services&lt;/keyword&gt;&lt;keyword&gt;Patients&lt;/keyword&gt;&lt;keyword&gt;Australia&lt;/keyword&gt;&lt;keyword&gt;Care&lt;/keyword&gt;&lt;/keywords&gt;&lt;dates&gt;&lt;year&gt;2011&lt;/year&gt;&lt;/dates&gt;&lt;pub-location&gt;Australia&lt;/pub-location&gt;&lt;isbn&gt;1448-7527&lt;/isbn&gt;&lt;urls&gt;&lt;related-urls&gt;&lt;url&gt;http://otago.summon.serialssolutions.com/link/0/eLvHCXMwQ7QykcsDI8LlgRGwmDTWNQHPJCDtH4PfFASNech5opklsOXTKfnJpaBxtGDIXi_rlDxQwWwJur3AArSr0tTMGthvBXadfDxcHUGb3E1MQCv_HD0QyRrYvgSme0t4P83UHHyNIbCrYaFrbgq6bwZeOSHtsgdXQG4CDIWwbTywlSeQ6STIRBLG0Y7U8IUgAz-0targCEleQgxMqXl8Feu7Fq9a6cbcJs07dT1rjiYADJV17g&lt;/url&gt;&lt;/related-urls&gt;&lt;/urls&gt;&lt;/record&gt;&lt;/Cite&gt;&lt;/EndNote&gt;</w:instrText>
      </w:r>
      <w:r w:rsidR="00D95966">
        <w:fldChar w:fldCharType="separate"/>
      </w:r>
      <w:r w:rsidR="00BB544A">
        <w:rPr>
          <w:noProof/>
        </w:rPr>
        <w:t>(</w:t>
      </w:r>
      <w:hyperlink w:anchor="_ENREF_4" w:tooltip="Gray, 2011 #31" w:history="1">
        <w:r w:rsidR="00BB544A">
          <w:rPr>
            <w:noProof/>
          </w:rPr>
          <w:t>Gray, Hilder et al. 2011</w:t>
        </w:r>
      </w:hyperlink>
      <w:r w:rsidR="00BB544A">
        <w:rPr>
          <w:noProof/>
        </w:rPr>
        <w:t>)</w:t>
      </w:r>
      <w:r w:rsidR="00D95966">
        <w:fldChar w:fldCharType="end"/>
      </w:r>
      <w:r w:rsidR="00BB544A">
        <w:t xml:space="preserve"> </w:t>
      </w:r>
      <w:r>
        <w:t xml:space="preserve">Found a significant difference between the </w:t>
      </w:r>
      <w:r w:rsidR="008337D6">
        <w:t>estimated need for interpreter services in one New Zealand practice and the actual provision of these services. Our findings suggest that the trend found in the one investigated practice exists also (although to a higher degree) in general practices throughout Canterbury.</w:t>
      </w:r>
    </w:p>
    <w:p w:rsidR="008337D6" w:rsidRPr="00800A93" w:rsidRDefault="008337D6" w:rsidP="00800A93">
      <w:r>
        <w:t>Previous studies have identified many of the barriers to interpreter service use that our study also found</w:t>
      </w:r>
      <w:r w:rsidR="00D95966">
        <w:fldChar w:fldCharType="begin">
          <w:fldData xml:space="preserve">PEVuZE5vdGU+PENpdGU+PEF1dGhvcj5Cb25hY3J1eiBLYXp6aTwvQXV0aG9yPjxZZWFyPjIwMDM8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</w:fldData>
        </w:fldChar>
      </w:r>
      <w:r w:rsidR="00BB544A">
        <w:instrText xml:space="preserve"> ADDIN EN.CITE </w:instrText>
      </w:r>
      <w:r w:rsidR="00D95966">
        <w:fldChar w:fldCharType="begin">
          <w:fldData xml:space="preserve">PEVuZE5vdGU+PENpdGU+PEF1dGhvcj5Cb25hY3J1eiBLYXp6aTwvQXV0aG9yPjxZZWFyPjIwMDM8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</w:fldData>
        </w:fldChar>
      </w:r>
      <w:r w:rsidR="00BB544A">
        <w:instrText xml:space="preserve"> ADDIN EN.CITE.DATA </w:instrText>
      </w:r>
      <w:r w:rsidR="00D95966">
        <w:fldChar w:fldCharType="end"/>
      </w:r>
      <w:r w:rsidR="00D95966">
        <w:fldChar w:fldCharType="separate"/>
      </w:r>
      <w:r w:rsidR="00BB544A">
        <w:rPr>
          <w:noProof/>
        </w:rPr>
        <w:t>(</w:t>
      </w:r>
      <w:hyperlink w:anchor="_ENREF_1" w:tooltip="Bonacruz Kazzi, 2003 #29" w:history="1">
        <w:r w:rsidR="00BB544A">
          <w:rPr>
            <w:noProof/>
          </w:rPr>
          <w:t>Bonacruz Kazzi and Cooper 2003</w:t>
        </w:r>
      </w:hyperlink>
      <w:r w:rsidR="00BB544A">
        <w:rPr>
          <w:noProof/>
        </w:rPr>
        <w:t xml:space="preserve">; </w:t>
      </w:r>
      <w:hyperlink w:anchor="_ENREF_3" w:tooltip="Fatahi, 2008 #30" w:history="1">
        <w:r w:rsidR="00BB544A">
          <w:rPr>
            <w:noProof/>
          </w:rPr>
          <w:t>Fatahi, Hellström et al. 2008</w:t>
        </w:r>
      </w:hyperlink>
      <w:r w:rsidR="00BB544A">
        <w:rPr>
          <w:noProof/>
        </w:rPr>
        <w:t xml:space="preserve">; </w:t>
      </w:r>
      <w:hyperlink w:anchor="_ENREF_2" w:tooltip="Diamond, 2009 #24" w:history="1">
        <w:r w:rsidR="00BB544A">
          <w:rPr>
            <w:noProof/>
          </w:rPr>
          <w:t>Diamond, Schenker et al. 2009</w:t>
        </w:r>
      </w:hyperlink>
      <w:r w:rsidR="00BB544A">
        <w:rPr>
          <w:noProof/>
        </w:rPr>
        <w:t xml:space="preserve">; </w:t>
      </w:r>
      <w:hyperlink w:anchor="_ENREF_6" w:tooltip="Kale, 2010 #27" w:history="1">
        <w:r w:rsidR="00BB544A">
          <w:rPr>
            <w:noProof/>
          </w:rPr>
          <w:t>Kale and Syed 2010</w:t>
        </w:r>
      </w:hyperlink>
      <w:r w:rsidR="00BB544A">
        <w:rPr>
          <w:noProof/>
        </w:rPr>
        <w:t>)</w:t>
      </w:r>
      <w:r w:rsidR="00D95966">
        <w:fldChar w:fldCharType="end"/>
      </w:r>
      <w:r>
        <w:t>.</w:t>
      </w:r>
      <w:r w:rsidR="00B65342">
        <w:t xml:space="preserve"> Our findings support the findings of previous studies. One area not much touched on in previous literature that we found to be a barrier is knowledge. We found that one of the main reasons that interpreter services weren’t being used is because many providers are unaware of what systems exist and how they function. This has not been a major finding of any previous studies we are aware of, which suggests that it may be a barrier specific to Canterbury.</w:t>
      </w:r>
    </w:p>
    <w:p w:rsidR="00976174" w:rsidRDefault="00976174" w:rsidP="008C6C63">
      <w:pPr>
        <w:pStyle w:val="Heading2"/>
        <w:tabs>
          <w:tab w:val="left" w:pos="2625"/>
        </w:tabs>
      </w:pPr>
      <w:bookmarkStart w:id="59" w:name="_Toc284489449"/>
      <w:bookmarkStart w:id="60" w:name="_Toc287354214"/>
      <w:bookmarkStart w:id="61" w:name="_Toc315008086"/>
      <w:r>
        <w:t>Limitations of the study</w:t>
      </w:r>
      <w:bookmarkEnd w:id="59"/>
      <w:bookmarkEnd w:id="60"/>
      <w:bookmarkEnd w:id="61"/>
      <w:r w:rsidR="008C6C63">
        <w:tab/>
      </w:r>
    </w:p>
    <w:p w:rsidR="006116B0" w:rsidRDefault="006116B0" w:rsidP="00800A93">
      <w:r>
        <w:t>The results of our study are limited by some aspects of the study design.</w:t>
      </w:r>
    </w:p>
    <w:p w:rsidR="006116B0" w:rsidRDefault="006116B0" w:rsidP="006116B0">
      <w:pPr>
        <w:pStyle w:val="Heading3"/>
      </w:pPr>
      <w:bookmarkStart w:id="62" w:name="_Toc315008087"/>
      <w:r>
        <w:t>Quantifying the interpreter service utilisation</w:t>
      </w:r>
      <w:bookmarkEnd w:id="62"/>
    </w:p>
    <w:p w:rsidR="006116B0" w:rsidRPr="006116B0" w:rsidRDefault="006116B0" w:rsidP="006116B0">
      <w:pPr>
        <w:rPr>
          <w:rStyle w:val="A7"/>
        </w:rPr>
      </w:pPr>
      <w:r>
        <w:rPr>
          <w:szCs w:val="22"/>
        </w:rPr>
        <w:t>The data used for this section of the study was collated from three different routinely collected data sources. The definitions of ethnicity had slight differences between the three sources. The time frames in which each data set was collected varied somewhat. The territories covered by Partnership Health Canterbury in their data, and by the census in their data had slightly different boundaries. While the data sets roughly covered the same aspects, there are some discrepancies which may have skewed the data.</w:t>
      </w:r>
    </w:p>
    <w:p w:rsidR="006116B0" w:rsidRDefault="006116B0" w:rsidP="006116B0">
      <w:pPr>
        <w:rPr>
          <w:szCs w:val="22"/>
        </w:rPr>
      </w:pPr>
    </w:p>
    <w:p w:rsidR="000821F5" w:rsidRDefault="000821F5" w:rsidP="006116B0">
      <w:pPr>
        <w:rPr>
          <w:szCs w:val="22"/>
        </w:rPr>
      </w:pPr>
      <w:r>
        <w:rPr>
          <w:szCs w:val="22"/>
        </w:rPr>
        <w:t>The quantitative data makes a presumption that all general practice consultations are either conducted in English or an interpreter from one of the two measured services is accessed. The reality is that some consultations are able to occur in languages other than English, and it is suspected that health providers who have a second fluent language tend to attract patients who also speak in this language. This nullifies the need for an interpreter in the consultation. It is known that some practices use trained interpreters who do not belong to or are working independently from the service providers from which we have measured access.</w:t>
      </w:r>
      <w:r w:rsidR="00881A82">
        <w:rPr>
          <w:szCs w:val="22"/>
        </w:rPr>
        <w:t xml:space="preserve"> These two issues may explain some of the difference seen between the estimated need and supply of interpreter services.</w:t>
      </w:r>
    </w:p>
    <w:p w:rsidR="000821F5" w:rsidRDefault="000821F5" w:rsidP="006116B0">
      <w:pPr>
        <w:rPr>
          <w:szCs w:val="22"/>
        </w:rPr>
      </w:pPr>
    </w:p>
    <w:p w:rsidR="006116B0" w:rsidRPr="006116B0" w:rsidRDefault="00881A82" w:rsidP="006116B0">
      <w:r>
        <w:rPr>
          <w:szCs w:val="22"/>
        </w:rPr>
        <w:t>The t</w:t>
      </w:r>
      <w:r w:rsidR="006116B0">
        <w:rPr>
          <w:szCs w:val="22"/>
        </w:rPr>
        <w:t>rend in</w:t>
      </w:r>
      <w:r>
        <w:rPr>
          <w:szCs w:val="22"/>
        </w:rPr>
        <w:t xml:space="preserve"> use of the I</w:t>
      </w:r>
      <w:r w:rsidR="006116B0">
        <w:rPr>
          <w:szCs w:val="22"/>
        </w:rPr>
        <w:t>nt</w:t>
      </w:r>
      <w:r>
        <w:rPr>
          <w:szCs w:val="22"/>
        </w:rPr>
        <w:t>erpreting New Zealand service</w:t>
      </w:r>
      <w:r w:rsidR="006116B0">
        <w:rPr>
          <w:szCs w:val="22"/>
        </w:rPr>
        <w:t xml:space="preserve"> may not </w:t>
      </w:r>
      <w:r>
        <w:rPr>
          <w:szCs w:val="22"/>
        </w:rPr>
        <w:t>have stabilised yet as it was introduced fairly recently (less than one year ago at the time of writing the paper). As a result we may see over time an increase in use over time as it becomes better known.</w:t>
      </w:r>
    </w:p>
    <w:p w:rsidR="006116B0" w:rsidRDefault="006116B0" w:rsidP="006116B0">
      <w:pPr>
        <w:pStyle w:val="Heading3"/>
      </w:pPr>
      <w:bookmarkStart w:id="63" w:name="_Toc315008088"/>
      <w:r>
        <w:t>Barriers to interpreter service use</w:t>
      </w:r>
      <w:bookmarkEnd w:id="63"/>
    </w:p>
    <w:p w:rsidR="006C3355" w:rsidRDefault="006C3355" w:rsidP="00800A93">
      <w:r>
        <w:t>A number of limitations need to be taken into account when considering the results of the focus groups and interviews. Due to practical limitations we were unable to run a greater number of focus groups and interviews. Ideally we would have like to interview more health providers.</w:t>
      </w:r>
      <w:r w:rsidR="00290C38">
        <w:t xml:space="preserve"> We cannot confirm that data saturation was achieved in this study and recognise that there may be other barriers to interpreter service use that we have not identified.</w:t>
      </w:r>
      <w:r>
        <w:t xml:space="preserve"> The response rate to invitations to participate in the study was low and mainly came from practices with a specific interest in immigrant and refugee issues. This may bias the results somewhat. </w:t>
      </w:r>
      <w:r w:rsidR="00290C38">
        <w:t xml:space="preserve">All participants were staff at urban practices that belong to the Partnership Health Canterbury PHO. The barriers to interpreter service use may be different for rural practices or for practices of other PHOs. </w:t>
      </w:r>
    </w:p>
    <w:p w:rsidR="00290C38" w:rsidRDefault="00290C38" w:rsidP="00800A93"/>
    <w:p w:rsidR="00290C38" w:rsidRDefault="00290C38" w:rsidP="00800A93">
      <w:r>
        <w:t>For practical reasons the practice nurses and administration staff were in the same focus group. It is possible that power dynamics between these groups inhibited some issues from being discussed.</w:t>
      </w:r>
    </w:p>
    <w:p w:rsidR="006C3355" w:rsidRDefault="006C3355" w:rsidP="00800A93"/>
    <w:p w:rsidR="00B65342" w:rsidRPr="00290C38" w:rsidRDefault="006C3355" w:rsidP="00B65342">
      <w:r>
        <w:t xml:space="preserve">It </w:t>
      </w:r>
      <w:r w:rsidR="00290C38">
        <w:t>i</w:t>
      </w:r>
      <w:r>
        <w:t xml:space="preserve">s acknowledged that in order to consider in greater depth the issue it would have been beneficial to interview a range of patients with LEP from different cultures to get their perspectives on the issue. Instead, we had to rely on the speculations of health providers’ perspective of their patients. </w:t>
      </w:r>
    </w:p>
    <w:p w:rsidR="00976174" w:rsidRDefault="00976174" w:rsidP="00976174">
      <w:pPr>
        <w:pStyle w:val="Heading2"/>
      </w:pPr>
      <w:bookmarkStart w:id="64" w:name="_Toc284489450"/>
      <w:bookmarkStart w:id="65" w:name="_Toc287354215"/>
      <w:bookmarkStart w:id="66" w:name="_Toc315008089"/>
      <w:r>
        <w:t>Implications of Results</w:t>
      </w:r>
      <w:bookmarkEnd w:id="64"/>
      <w:bookmarkEnd w:id="65"/>
      <w:bookmarkEnd w:id="66"/>
    </w:p>
    <w:p w:rsidR="008C6C63" w:rsidRPr="008C6C63" w:rsidRDefault="008C6C63" w:rsidP="008C6C63">
      <w:r>
        <w:t>The implications of the results are that there are likely many patients suffering from a lower quality of care than ideal as a result of not having a professional interpreter. Health providers who are failing to use interpreter services when necessary may be putting themselves at considerable medico legal risk. The results also implicate the need for a programme aimed at overcoming the barriers which are currently preventing health providers</w:t>
      </w:r>
      <w:r w:rsidR="009375C5">
        <w:t xml:space="preserve"> from achieving ideal practice with regards to interpreter service use.</w:t>
      </w:r>
    </w:p>
    <w:p w:rsidR="00800A93" w:rsidRDefault="00800A93" w:rsidP="00800A93">
      <w:pPr>
        <w:pStyle w:val="Heading2"/>
      </w:pPr>
      <w:bookmarkStart w:id="67" w:name="_Toc315008090"/>
      <w:r>
        <w:t>Recommendations</w:t>
      </w:r>
      <w:bookmarkEnd w:id="67"/>
    </w:p>
    <w:p w:rsidR="00290C38" w:rsidRDefault="00105114" w:rsidP="00290C38">
      <w:r>
        <w:t xml:space="preserve">It is our recommendation that the current use of interpreter services in Canterbury is insufficient and needs addressing. While some barriers to the use of interpreters are not easily combatable, </w:t>
      </w:r>
      <w:r w:rsidR="00EC0A03">
        <w:t>there are some practical and evaluated strategies that could be employed</w:t>
      </w:r>
      <w:r>
        <w:t xml:space="preserve">.  A comprehensive training and education programme </w:t>
      </w:r>
      <w:r w:rsidR="00EC0A03">
        <w:t xml:space="preserve">for health providers </w:t>
      </w:r>
      <w:r>
        <w:t>would be expected to help overcome the knowledge and perceptions barriers.</w:t>
      </w:r>
      <w:r w:rsidR="00EC0A03">
        <w:t xml:space="preserve"> Once these staff are initiated on what is available, how to access it and why it is important, studies have suggested that their use of the services would increase. Some participants in the study explained how once they had used the service once and overcome the initial difficulties, they recognised that they would use the service more in the future as they now understood how to use it. Picking up on this, we would recommend that a programme be organised to help take providers through their first access of the services. It is expected that this practice would facilitate further use. </w:t>
      </w:r>
    </w:p>
    <w:p w:rsidR="00EC0A03" w:rsidRDefault="00EC0A03" w:rsidP="00290C38"/>
    <w:p w:rsidR="00EC0A03" w:rsidRPr="00290C38" w:rsidRDefault="00EC0A03" w:rsidP="00290C38">
      <w:r>
        <w:t xml:space="preserve">Secondly, we recommend that </w:t>
      </w:r>
      <w:r w:rsidR="00675CBE">
        <w:t>systems and policies need to be developed to guide the use of interpreter services in general practice. The PHO needs to consider including a field on the enrolment form to indicate language ability and preferences. Communicating with the software providers to incorporate systematic coding of English proficiency and interpreter use preference may aid the access of appropriate services for LEP patients, by health providers, particularly general practice administration staff. We recommend that any changes made to facilitate the early access and organisation of interpreter services would help to overcome the time limitations of service use cited by study participants.</w:t>
      </w:r>
    </w:p>
    <w:p w:rsidR="00B53EFB" w:rsidRDefault="00976174" w:rsidP="008E3F72">
      <w:pPr>
        <w:pStyle w:val="Heading1"/>
      </w:pPr>
      <w:bookmarkStart w:id="68" w:name="_Toc284489452"/>
      <w:bookmarkStart w:id="69" w:name="_Toc287354216"/>
      <w:bookmarkStart w:id="70" w:name="_Toc315008091"/>
      <w:r>
        <w:t>Conclusions</w:t>
      </w:r>
      <w:bookmarkEnd w:id="68"/>
      <w:bookmarkEnd w:id="69"/>
      <w:bookmarkEnd w:id="70"/>
    </w:p>
    <w:p w:rsidR="00675CBE" w:rsidRPr="00675CBE" w:rsidRDefault="00675CBE" w:rsidP="00675CBE">
      <w:r>
        <w:t>In conclusion, the current study has found evidence to support the idea that interpreter services are being underutilised in general practice in Canterbury.</w:t>
      </w:r>
      <w:r w:rsidR="001938B5">
        <w:t xml:space="preserve"> It is estimated that the current utilisation of interpreter services is only 0.7% of what it ideally should be.</w:t>
      </w:r>
      <w:r>
        <w:t xml:space="preserve"> This underutilisation suggests that the qual</w:t>
      </w:r>
      <w:r w:rsidR="001938B5">
        <w:t>ity of healthcare provision for LEP patients may be less than the high standard aimed for in medical practice. The study has found a number of barriers to interpreter service access which may contribute to explaining the level of estimated underuse of the services. These barriers fit under the broad themes of practicalities, culture, knowledge, perceptions and systems. We recommend that an education programme and development of systems and polices all aimed at increasing the ease of access of interpreter services would help general practices in Canterbury to overcome the barriers deterring their use of interpreter services for patients with LEP.</w:t>
      </w:r>
    </w:p>
    <w:p w:rsidR="00976174" w:rsidRDefault="00976174" w:rsidP="00976174">
      <w:pPr>
        <w:pStyle w:val="Heading1"/>
      </w:pPr>
      <w:bookmarkStart w:id="71" w:name="_Toc284489453"/>
      <w:bookmarkStart w:id="72" w:name="_Toc287354217"/>
      <w:bookmarkStart w:id="73" w:name="_Toc315008092"/>
      <w:r>
        <w:t>Acknowledgements</w:t>
      </w:r>
      <w:bookmarkStart w:id="74" w:name="_Toc287354218"/>
      <w:bookmarkEnd w:id="71"/>
      <w:bookmarkEnd w:id="72"/>
      <w:bookmarkEnd w:id="73"/>
    </w:p>
    <w:p w:rsidR="008C6C63" w:rsidRDefault="001938B5" w:rsidP="008E3F72">
      <w:r>
        <w:t xml:space="preserve">We would like to acknowledge the following people and organisations for their assistance in </w:t>
      </w:r>
      <w:r w:rsidR="00E73C3D">
        <w:t>carrying out this study:</w:t>
      </w:r>
    </w:p>
    <w:p w:rsidR="008E3F72" w:rsidRDefault="008E3F72" w:rsidP="008E3F72">
      <w:r>
        <w:t>Ben Gray</w:t>
      </w:r>
    </w:p>
    <w:p w:rsidR="008E3F72" w:rsidRDefault="008E3F72" w:rsidP="008E3F72">
      <w:r>
        <w:t>Wayne Reid</w:t>
      </w:r>
    </w:p>
    <w:p w:rsidR="008E3F72" w:rsidRDefault="008E3F72" w:rsidP="008E3F72">
      <w:r>
        <w:t>Partnership Health Canterbury</w:t>
      </w:r>
    </w:p>
    <w:p w:rsidR="008E3F72" w:rsidRDefault="008E3F72" w:rsidP="008E3F72">
      <w:r>
        <w:t>Pegasus Health</w:t>
      </w:r>
    </w:p>
    <w:p w:rsidR="008E3F72" w:rsidRPr="008E3F72" w:rsidRDefault="008C6C63" w:rsidP="008E3F72">
      <w:r>
        <w:t>The participants</w:t>
      </w:r>
      <w:r w:rsidR="001938B5">
        <w:t xml:space="preserve"> of the study</w:t>
      </w:r>
    </w:p>
    <w:p w:rsidR="00DD3E23" w:rsidRDefault="00DD3E23">
      <w:pPr>
        <w:spacing w:after="200" w:line="276" w:lineRule="auto"/>
        <w:jc w:val="left"/>
        <w:rPr>
          <w:rFonts w:cs="Arial"/>
          <w:b/>
          <w:bCs/>
          <w:caps/>
          <w:kern w:val="32"/>
        </w:rPr>
      </w:pPr>
      <w:bookmarkStart w:id="75" w:name="_Toc315008093"/>
      <w:r>
        <w:br w:type="page"/>
      </w:r>
    </w:p>
    <w:p w:rsidR="00BB544A" w:rsidRDefault="00976174" w:rsidP="00BB544A">
      <w:pPr>
        <w:pStyle w:val="Heading1"/>
      </w:pPr>
      <w:r w:rsidRPr="00FC7332">
        <w:t>References</w:t>
      </w:r>
      <w:bookmarkEnd w:id="74"/>
      <w:bookmarkEnd w:id="75"/>
    </w:p>
    <w:p w:rsidR="00BB544A" w:rsidRPr="00BB544A" w:rsidRDefault="00BB544A" w:rsidP="00BB544A"/>
    <w:p w:rsidR="00BB544A" w:rsidRDefault="00D95966" w:rsidP="00BB544A">
      <w:pPr>
        <w:rPr>
          <w:noProof/>
        </w:rPr>
      </w:pPr>
      <w:r>
        <w:fldChar w:fldCharType="begin"/>
      </w:r>
      <w:r w:rsidR="00BB544A">
        <w:instrText xml:space="preserve"> ADDIN EN.REFLIST </w:instrText>
      </w:r>
      <w:r>
        <w:fldChar w:fldCharType="separate"/>
      </w:r>
      <w:bookmarkStart w:id="76" w:name="_ENREF_1"/>
      <w:r w:rsidR="00BB544A">
        <w:rPr>
          <w:noProof/>
        </w:rPr>
        <w:t xml:space="preserve">Bonacruz Kazzi, G. and C. Cooper (2003). "Barriers to the use of interpreters in emergency room paediatric consultations." </w:t>
      </w:r>
      <w:r w:rsidR="00BB544A" w:rsidRPr="00BB544A">
        <w:rPr>
          <w:noProof/>
          <w:u w:val="single"/>
        </w:rPr>
        <w:t>Journal of paediatrics and child health</w:t>
      </w:r>
      <w:r w:rsidR="00BB544A">
        <w:rPr>
          <w:noProof/>
        </w:rPr>
        <w:t xml:space="preserve"> </w:t>
      </w:r>
      <w:r w:rsidR="00BB544A" w:rsidRPr="00BB544A">
        <w:rPr>
          <w:b/>
          <w:noProof/>
        </w:rPr>
        <w:t>39</w:t>
      </w:r>
      <w:r w:rsidR="00BB544A">
        <w:rPr>
          <w:noProof/>
        </w:rPr>
        <w:t>(4): 259-263.</w:t>
      </w:r>
    </w:p>
    <w:p w:rsidR="00BB544A" w:rsidRDefault="00BB544A" w:rsidP="00BB544A">
      <w:pPr>
        <w:ind w:left="720" w:hanging="720"/>
        <w:rPr>
          <w:noProof/>
        </w:rPr>
      </w:pPr>
      <w:r>
        <w:rPr>
          <w:noProof/>
        </w:rPr>
        <w:tab/>
      </w:r>
    </w:p>
    <w:bookmarkEnd w:id="76"/>
    <w:p w:rsidR="00BB544A" w:rsidRDefault="00BB544A" w:rsidP="00BB544A">
      <w:pPr>
        <w:rPr>
          <w:noProof/>
        </w:rPr>
      </w:pPr>
    </w:p>
    <w:p w:rsidR="00BB544A" w:rsidRDefault="00BB544A" w:rsidP="00BB544A">
      <w:pPr>
        <w:rPr>
          <w:noProof/>
        </w:rPr>
      </w:pPr>
      <w:bookmarkStart w:id="77" w:name="_ENREF_2"/>
      <w:r>
        <w:rPr>
          <w:noProof/>
        </w:rPr>
        <w:t xml:space="preserve">Diamond, L. C., Y. Schenker, et al. (2009). "Getting by: underuse of interpreters by resident physicians." </w:t>
      </w:r>
      <w:r w:rsidRPr="00BB544A">
        <w:rPr>
          <w:noProof/>
          <w:u w:val="single"/>
        </w:rPr>
        <w:t>Journal of general internal medicine</w:t>
      </w:r>
      <w:r>
        <w:rPr>
          <w:noProof/>
        </w:rPr>
        <w:t xml:space="preserve"> </w:t>
      </w:r>
      <w:r w:rsidRPr="00BB544A">
        <w:rPr>
          <w:b/>
          <w:noProof/>
        </w:rPr>
        <w:t>24</w:t>
      </w:r>
      <w:r>
        <w:rPr>
          <w:noProof/>
        </w:rPr>
        <w:t>(2): 256-262.</w:t>
      </w:r>
    </w:p>
    <w:p w:rsidR="00BB544A" w:rsidRDefault="00BB544A" w:rsidP="00BB544A">
      <w:pPr>
        <w:ind w:left="720" w:hanging="720"/>
        <w:rPr>
          <w:noProof/>
        </w:rPr>
      </w:pPr>
      <w:r>
        <w:rPr>
          <w:noProof/>
        </w:rPr>
        <w:tab/>
      </w:r>
    </w:p>
    <w:bookmarkEnd w:id="77"/>
    <w:p w:rsidR="00BB544A" w:rsidRDefault="00BB544A" w:rsidP="00BB544A">
      <w:pPr>
        <w:rPr>
          <w:noProof/>
        </w:rPr>
      </w:pPr>
    </w:p>
    <w:p w:rsidR="00BB544A" w:rsidRDefault="00BB544A" w:rsidP="00BB544A">
      <w:pPr>
        <w:rPr>
          <w:noProof/>
        </w:rPr>
      </w:pPr>
      <w:bookmarkStart w:id="78" w:name="_ENREF_3"/>
      <w:r>
        <w:rPr>
          <w:noProof/>
        </w:rPr>
        <w:t xml:space="preserve">Fatahi, N., M. Hellström, et al. (2008). "General practitioners' views on consultations with interpreters: a triad situation with complex issues." </w:t>
      </w:r>
      <w:r w:rsidRPr="00BB544A">
        <w:rPr>
          <w:noProof/>
          <w:u w:val="single"/>
        </w:rPr>
        <w:t>Scandinavian journal of primary health care</w:t>
      </w:r>
      <w:r>
        <w:rPr>
          <w:noProof/>
        </w:rPr>
        <w:t xml:space="preserve"> </w:t>
      </w:r>
      <w:r w:rsidRPr="00BB544A">
        <w:rPr>
          <w:b/>
          <w:noProof/>
        </w:rPr>
        <w:t>26</w:t>
      </w:r>
      <w:r>
        <w:rPr>
          <w:noProof/>
        </w:rPr>
        <w:t>(1): 40-45.</w:t>
      </w:r>
    </w:p>
    <w:p w:rsidR="00BB544A" w:rsidRDefault="00A2394F" w:rsidP="00BB544A">
      <w:pPr>
        <w:ind w:left="720" w:hanging="720"/>
        <w:rPr>
          <w:noProof/>
        </w:rPr>
      </w:pPr>
      <w:r>
        <w:rPr>
          <w:noProof/>
        </w:rPr>
        <w:tab/>
      </w:r>
    </w:p>
    <w:bookmarkEnd w:id="78"/>
    <w:p w:rsidR="00BB544A" w:rsidRDefault="00BB544A" w:rsidP="00BB544A">
      <w:pPr>
        <w:rPr>
          <w:noProof/>
        </w:rPr>
      </w:pPr>
    </w:p>
    <w:p w:rsidR="00BB544A" w:rsidRDefault="00BB544A" w:rsidP="00BB544A">
      <w:pPr>
        <w:rPr>
          <w:noProof/>
        </w:rPr>
      </w:pPr>
      <w:bookmarkStart w:id="79" w:name="_ENREF_4"/>
      <w:r>
        <w:rPr>
          <w:noProof/>
        </w:rPr>
        <w:t xml:space="preserve">Gray, B., J. Hilder, et al. (2011). "Why Do We Not Use Trained Interpreters for All Patients with Limited English Proficiency? Is There a Place for Using Family Members?" </w:t>
      </w:r>
      <w:r w:rsidRPr="00BB544A">
        <w:rPr>
          <w:noProof/>
          <w:u w:val="single"/>
        </w:rPr>
        <w:t>Australian Journal of Primary Health</w:t>
      </w:r>
      <w:r>
        <w:rPr>
          <w:noProof/>
        </w:rPr>
        <w:t xml:space="preserve"> </w:t>
      </w:r>
      <w:r w:rsidRPr="00BB544A">
        <w:rPr>
          <w:b/>
          <w:noProof/>
        </w:rPr>
        <w:t>17</w:t>
      </w:r>
      <w:r>
        <w:rPr>
          <w:noProof/>
        </w:rPr>
        <w:t>(3): 240-249.</w:t>
      </w:r>
    </w:p>
    <w:p w:rsidR="00BB544A" w:rsidRDefault="00BB544A" w:rsidP="00BB544A">
      <w:pPr>
        <w:ind w:left="720" w:hanging="720"/>
        <w:rPr>
          <w:noProof/>
        </w:rPr>
      </w:pPr>
      <w:r>
        <w:rPr>
          <w:noProof/>
        </w:rPr>
        <w:tab/>
      </w:r>
    </w:p>
    <w:bookmarkEnd w:id="79"/>
    <w:p w:rsidR="00BB544A" w:rsidRDefault="00BB544A" w:rsidP="00BB544A">
      <w:pPr>
        <w:rPr>
          <w:noProof/>
        </w:rPr>
      </w:pPr>
    </w:p>
    <w:p w:rsidR="00BB544A" w:rsidRDefault="00BB544A" w:rsidP="00BB544A">
      <w:pPr>
        <w:rPr>
          <w:noProof/>
        </w:rPr>
      </w:pPr>
      <w:bookmarkStart w:id="80" w:name="_ENREF_5"/>
      <w:r>
        <w:rPr>
          <w:noProof/>
        </w:rPr>
        <w:t xml:space="preserve">Jacobs, E. A., D. S. Shepard, et al. (2004). "Overcoming language barriers in health care: costs and benefits of interpreter services." </w:t>
      </w:r>
      <w:r w:rsidRPr="00BB544A">
        <w:rPr>
          <w:noProof/>
          <w:u w:val="single"/>
        </w:rPr>
        <w:t>American journal of public health</w:t>
      </w:r>
      <w:r>
        <w:rPr>
          <w:noProof/>
        </w:rPr>
        <w:t xml:space="preserve"> </w:t>
      </w:r>
      <w:r w:rsidRPr="00BB544A">
        <w:rPr>
          <w:b/>
          <w:noProof/>
        </w:rPr>
        <w:t>94</w:t>
      </w:r>
      <w:r>
        <w:rPr>
          <w:noProof/>
        </w:rPr>
        <w:t>(5): 866-869.</w:t>
      </w:r>
    </w:p>
    <w:p w:rsidR="00BB544A" w:rsidRDefault="00BB544A" w:rsidP="00BB544A">
      <w:pPr>
        <w:ind w:left="720" w:hanging="720"/>
        <w:rPr>
          <w:noProof/>
        </w:rPr>
      </w:pPr>
      <w:r>
        <w:rPr>
          <w:noProof/>
        </w:rPr>
        <w:tab/>
      </w:r>
    </w:p>
    <w:bookmarkEnd w:id="80"/>
    <w:p w:rsidR="00BB544A" w:rsidRDefault="00BB544A" w:rsidP="00BB544A">
      <w:pPr>
        <w:rPr>
          <w:noProof/>
        </w:rPr>
      </w:pPr>
    </w:p>
    <w:p w:rsidR="00BB544A" w:rsidRDefault="00BB544A" w:rsidP="00BB544A">
      <w:pPr>
        <w:rPr>
          <w:noProof/>
        </w:rPr>
      </w:pPr>
      <w:bookmarkStart w:id="81" w:name="_ENREF_6"/>
      <w:r>
        <w:rPr>
          <w:noProof/>
        </w:rPr>
        <w:t xml:space="preserve">Kale, E. and H. R. Syed (2010). "Language barriers and the use of interpreters in the public health services. A questionnaire-based survey." </w:t>
      </w:r>
      <w:r w:rsidRPr="00BB544A">
        <w:rPr>
          <w:noProof/>
          <w:u w:val="single"/>
        </w:rPr>
        <w:t>Patient education and counseling</w:t>
      </w:r>
      <w:r>
        <w:rPr>
          <w:noProof/>
        </w:rPr>
        <w:t xml:space="preserve"> </w:t>
      </w:r>
      <w:r w:rsidRPr="00BB544A">
        <w:rPr>
          <w:b/>
          <w:noProof/>
        </w:rPr>
        <w:t>81</w:t>
      </w:r>
      <w:r>
        <w:rPr>
          <w:noProof/>
        </w:rPr>
        <w:t>(2): 187-191.</w:t>
      </w:r>
    </w:p>
    <w:p w:rsidR="00BB544A" w:rsidRDefault="00BB544A" w:rsidP="00BB544A">
      <w:pPr>
        <w:ind w:left="720" w:hanging="720"/>
        <w:rPr>
          <w:noProof/>
        </w:rPr>
      </w:pPr>
      <w:r>
        <w:rPr>
          <w:noProof/>
        </w:rPr>
        <w:tab/>
      </w:r>
    </w:p>
    <w:bookmarkEnd w:id="81"/>
    <w:p w:rsidR="00BB544A" w:rsidRDefault="00BB544A" w:rsidP="00BB544A">
      <w:pPr>
        <w:rPr>
          <w:noProof/>
        </w:rPr>
      </w:pPr>
    </w:p>
    <w:p w:rsidR="00BB544A" w:rsidRDefault="00BB544A" w:rsidP="00BB544A">
      <w:pPr>
        <w:rPr>
          <w:noProof/>
        </w:rPr>
      </w:pPr>
      <w:bookmarkStart w:id="82" w:name="_ENREF_7"/>
      <w:r>
        <w:rPr>
          <w:noProof/>
        </w:rPr>
        <w:t xml:space="preserve">Ku, L. and G. Flores (2005). "Pay now or pay later: providing interpreter services in health care." </w:t>
      </w:r>
      <w:r w:rsidRPr="00BB544A">
        <w:rPr>
          <w:noProof/>
          <w:u w:val="single"/>
        </w:rPr>
        <w:t>Health affairs (Project Hope)</w:t>
      </w:r>
      <w:r>
        <w:rPr>
          <w:noProof/>
        </w:rPr>
        <w:t xml:space="preserve"> </w:t>
      </w:r>
      <w:r w:rsidRPr="00BB544A">
        <w:rPr>
          <w:b/>
          <w:noProof/>
        </w:rPr>
        <w:t>24</w:t>
      </w:r>
      <w:r>
        <w:rPr>
          <w:noProof/>
        </w:rPr>
        <w:t>(2): 435-444.</w:t>
      </w:r>
    </w:p>
    <w:p w:rsidR="00BB544A" w:rsidRDefault="00BB544A" w:rsidP="00BB544A">
      <w:pPr>
        <w:ind w:left="720" w:hanging="720"/>
        <w:rPr>
          <w:noProof/>
        </w:rPr>
      </w:pPr>
      <w:r>
        <w:rPr>
          <w:noProof/>
        </w:rPr>
        <w:tab/>
      </w:r>
    </w:p>
    <w:bookmarkEnd w:id="82"/>
    <w:p w:rsidR="00BB544A" w:rsidRDefault="00BB544A" w:rsidP="00BB544A">
      <w:pPr>
        <w:rPr>
          <w:noProof/>
        </w:rPr>
      </w:pPr>
    </w:p>
    <w:p w:rsidR="00BB544A" w:rsidRDefault="00BB544A" w:rsidP="00BB544A">
      <w:pPr>
        <w:rPr>
          <w:noProof/>
        </w:rPr>
      </w:pPr>
      <w:bookmarkStart w:id="83" w:name="_ENREF_8"/>
      <w:r>
        <w:rPr>
          <w:noProof/>
        </w:rPr>
        <w:t xml:space="preserve">Kuo, D. Z., K. G. O'Connor, et al. (2007). "Pediatricians' use of language services for families with limited English proficiency." </w:t>
      </w:r>
      <w:r w:rsidRPr="00BB544A">
        <w:rPr>
          <w:noProof/>
          <w:u w:val="single"/>
        </w:rPr>
        <w:t>Pediatrics</w:t>
      </w:r>
      <w:r>
        <w:rPr>
          <w:noProof/>
        </w:rPr>
        <w:t xml:space="preserve"> </w:t>
      </w:r>
      <w:r w:rsidRPr="00BB544A">
        <w:rPr>
          <w:b/>
          <w:noProof/>
        </w:rPr>
        <w:t>119</w:t>
      </w:r>
      <w:r>
        <w:rPr>
          <w:noProof/>
        </w:rPr>
        <w:t>(4): 7.</w:t>
      </w:r>
    </w:p>
    <w:p w:rsidR="00BB544A" w:rsidRDefault="00BB544A" w:rsidP="00BB544A">
      <w:pPr>
        <w:ind w:left="720" w:hanging="720"/>
        <w:rPr>
          <w:noProof/>
        </w:rPr>
      </w:pPr>
      <w:r>
        <w:rPr>
          <w:noProof/>
        </w:rPr>
        <w:tab/>
      </w:r>
    </w:p>
    <w:bookmarkEnd w:id="83"/>
    <w:p w:rsidR="00BB544A" w:rsidRDefault="00BB544A" w:rsidP="00BB544A">
      <w:pPr>
        <w:rPr>
          <w:noProof/>
        </w:rPr>
      </w:pPr>
    </w:p>
    <w:p w:rsidR="00BB544A" w:rsidRDefault="00BB544A" w:rsidP="00BB544A">
      <w:pPr>
        <w:rPr>
          <w:noProof/>
        </w:rPr>
      </w:pPr>
      <w:bookmarkStart w:id="84" w:name="_ENREF_9"/>
      <w:r>
        <w:rPr>
          <w:noProof/>
        </w:rPr>
        <w:t xml:space="preserve">Ngo-Metzger, Q., D. H. Sorkin, et al. (2007). "Providing high-quality care for limited English proficient patients: the importance of language concordance and interpreter use." </w:t>
      </w:r>
      <w:r w:rsidRPr="00BB544A">
        <w:rPr>
          <w:noProof/>
          <w:u w:val="single"/>
        </w:rPr>
        <w:t>Journal of general internal medicine</w:t>
      </w:r>
      <w:r>
        <w:rPr>
          <w:noProof/>
        </w:rPr>
        <w:t xml:space="preserve"> </w:t>
      </w:r>
      <w:r w:rsidRPr="00BB544A">
        <w:rPr>
          <w:b/>
          <w:noProof/>
        </w:rPr>
        <w:t>22 Suppl 2</w:t>
      </w:r>
      <w:r>
        <w:rPr>
          <w:noProof/>
        </w:rPr>
        <w:t>(2): 324-330.</w:t>
      </w:r>
    </w:p>
    <w:p w:rsidR="00BB544A" w:rsidRDefault="00BB544A" w:rsidP="00BB544A">
      <w:pPr>
        <w:ind w:left="720" w:hanging="720"/>
        <w:rPr>
          <w:noProof/>
        </w:rPr>
      </w:pPr>
      <w:r>
        <w:rPr>
          <w:noProof/>
        </w:rPr>
        <w:tab/>
      </w:r>
    </w:p>
    <w:bookmarkEnd w:id="84"/>
    <w:p w:rsidR="00BB544A" w:rsidRDefault="00BB544A" w:rsidP="00BB544A">
      <w:pPr>
        <w:rPr>
          <w:noProof/>
        </w:rPr>
      </w:pPr>
    </w:p>
    <w:p w:rsidR="00BB544A" w:rsidRDefault="00BB544A" w:rsidP="00BB544A">
      <w:pPr>
        <w:rPr>
          <w:noProof/>
        </w:rPr>
      </w:pPr>
      <w:bookmarkStart w:id="85" w:name="_ENREF_10"/>
      <w:r>
        <w:rPr>
          <w:noProof/>
        </w:rPr>
        <w:t xml:space="preserve">Rice, P. and D. Ezzy (2001). </w:t>
      </w:r>
      <w:r w:rsidRPr="00BB544A">
        <w:rPr>
          <w:noProof/>
          <w:u w:val="single"/>
        </w:rPr>
        <w:t>Qualitative Research Methods</w:t>
      </w:r>
      <w:r>
        <w:rPr>
          <w:noProof/>
        </w:rPr>
        <w:t>. New York, Oxford University Press.</w:t>
      </w:r>
    </w:p>
    <w:p w:rsidR="00BB544A" w:rsidRDefault="00BB544A" w:rsidP="00BB544A">
      <w:pPr>
        <w:ind w:left="720" w:hanging="720"/>
        <w:rPr>
          <w:noProof/>
        </w:rPr>
      </w:pPr>
      <w:r>
        <w:rPr>
          <w:noProof/>
        </w:rPr>
        <w:tab/>
      </w:r>
      <w:bookmarkEnd w:id="85"/>
    </w:p>
    <w:p w:rsidR="00BB544A" w:rsidRDefault="00BB544A" w:rsidP="00BB544A">
      <w:pPr>
        <w:rPr>
          <w:noProof/>
        </w:rPr>
      </w:pPr>
      <w:bookmarkStart w:id="86" w:name="_ENREF_11"/>
    </w:p>
    <w:p w:rsidR="00BB544A" w:rsidRDefault="00BB544A" w:rsidP="00BB544A">
      <w:pPr>
        <w:rPr>
          <w:noProof/>
        </w:rPr>
      </w:pPr>
      <w:r>
        <w:rPr>
          <w:noProof/>
        </w:rPr>
        <w:t xml:space="preserve">Standiford, C. J., E. Nolan, et al. (2009). "Improving the provision of language services at an academic medical center: ensuring high-quality health communication for limited-English-proficient patients." </w:t>
      </w:r>
      <w:r w:rsidRPr="00BB544A">
        <w:rPr>
          <w:noProof/>
          <w:u w:val="single"/>
        </w:rPr>
        <w:t>Academic medicine : journal of the Association of American Medical Colleges</w:t>
      </w:r>
      <w:r>
        <w:rPr>
          <w:noProof/>
        </w:rPr>
        <w:t xml:space="preserve"> </w:t>
      </w:r>
      <w:r w:rsidRPr="00BB544A">
        <w:rPr>
          <w:b/>
          <w:noProof/>
        </w:rPr>
        <w:t>84</w:t>
      </w:r>
      <w:r>
        <w:rPr>
          <w:noProof/>
        </w:rPr>
        <w:t>(12): 1693.</w:t>
      </w:r>
    </w:p>
    <w:p w:rsidR="00BB544A" w:rsidRDefault="00BB544A" w:rsidP="00BB544A">
      <w:pPr>
        <w:ind w:left="720" w:hanging="720"/>
        <w:rPr>
          <w:noProof/>
        </w:rPr>
      </w:pPr>
      <w:r>
        <w:rPr>
          <w:noProof/>
        </w:rPr>
        <w:tab/>
      </w:r>
    </w:p>
    <w:bookmarkEnd w:id="86"/>
    <w:p w:rsidR="00BB544A" w:rsidRDefault="00BB544A" w:rsidP="00BB544A">
      <w:pPr>
        <w:rPr>
          <w:noProof/>
        </w:rPr>
      </w:pPr>
    </w:p>
    <w:p w:rsidR="00BB544A" w:rsidRDefault="00BB544A" w:rsidP="00BB544A">
      <w:pPr>
        <w:rPr>
          <w:noProof/>
        </w:rPr>
      </w:pPr>
    </w:p>
    <w:p w:rsidR="00976174" w:rsidRDefault="00D95966">
      <w:r>
        <w:fldChar w:fldCharType="end"/>
      </w:r>
    </w:p>
    <w:sectPr w:rsidR="00976174" w:rsidSect="00A2238B">
      <w:footerReference w:type="default" r:id="rId1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A80" w:rsidRDefault="005C6A80" w:rsidP="00D05397">
      <w:r>
        <w:separator/>
      </w:r>
    </w:p>
  </w:endnote>
  <w:endnote w:type="continuationSeparator" w:id="0">
    <w:p w:rsidR="005C6A80" w:rsidRDefault="005C6A80" w:rsidP="00D053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5333660"/>
      <w:docPartObj>
        <w:docPartGallery w:val="Page Numbers (Bottom of Page)"/>
        <w:docPartUnique/>
      </w:docPartObj>
    </w:sdtPr>
    <w:sdtContent>
      <w:p w:rsidR="002735FD" w:rsidRDefault="00D95966">
        <w:pPr>
          <w:pStyle w:val="Footer"/>
          <w:jc w:val="center"/>
        </w:pPr>
        <w:fldSimple w:instr=" PAGE   \* MERGEFORMAT ">
          <w:r w:rsidR="00192112">
            <w:rPr>
              <w:noProof/>
            </w:rPr>
            <w:t>4</w:t>
          </w:r>
        </w:fldSimple>
      </w:p>
    </w:sdtContent>
  </w:sdt>
  <w:p w:rsidR="002735FD" w:rsidRDefault="002735F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A80" w:rsidRDefault="005C6A80" w:rsidP="00D05397">
      <w:r>
        <w:separator/>
      </w:r>
    </w:p>
  </w:footnote>
  <w:footnote w:type="continuationSeparator" w:id="0">
    <w:p w:rsidR="005C6A80" w:rsidRDefault="005C6A80" w:rsidP="00D053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13814"/>
    <w:multiLevelType w:val="hybridMultilevel"/>
    <w:tmpl w:val="D430C89E"/>
    <w:lvl w:ilvl="0" w:tplc="72F81B9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E37DC7"/>
    <w:multiLevelType w:val="hybridMultilevel"/>
    <w:tmpl w:val="FF5E3CB8"/>
    <w:lvl w:ilvl="0" w:tplc="7878F3FE">
      <w:start w:val="7"/>
      <w:numFmt w:val="bullet"/>
      <w:lvlText w:val="-"/>
      <w:lvlJc w:val="left"/>
      <w:pPr>
        <w:ind w:left="720" w:hanging="360"/>
      </w:pPr>
      <w:rPr>
        <w:rFonts w:ascii="Calibri" w:eastAsia="Times New Roman" w:hAnsi="Calibri" w:cs="Times New Roman" w:hint="default"/>
      </w:rPr>
    </w:lvl>
    <w:lvl w:ilvl="1" w:tplc="14090003">
      <w:start w:val="1"/>
      <w:numFmt w:val="bullet"/>
      <w:lvlText w:val="o"/>
      <w:lvlJc w:val="left"/>
      <w:pPr>
        <w:ind w:left="1440" w:hanging="360"/>
      </w:pPr>
      <w:rPr>
        <w:rFonts w:ascii="Courier New" w:hAnsi="Courier New" w:cs="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20EE147F"/>
    <w:multiLevelType w:val="hybridMultilevel"/>
    <w:tmpl w:val="48763C80"/>
    <w:lvl w:ilvl="0" w:tplc="4A88C102">
      <w:numFmt w:val="bullet"/>
      <w:lvlText w:val="-"/>
      <w:lvlJc w:val="left"/>
      <w:pPr>
        <w:ind w:left="1080" w:hanging="360"/>
      </w:pPr>
      <w:rPr>
        <w:rFonts w:ascii="Calibri" w:eastAsiaTheme="minorHAnsi" w:hAnsi="Calibri" w:cstheme="minorBidi"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
    <w:nsid w:val="24D829CD"/>
    <w:multiLevelType w:val="hybridMultilevel"/>
    <w:tmpl w:val="8A1AA494"/>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nsid w:val="30EF7FF8"/>
    <w:multiLevelType w:val="hybridMultilevel"/>
    <w:tmpl w:val="339EB6B6"/>
    <w:lvl w:ilvl="0" w:tplc="7662EA68">
      <w:numFmt w:val="bullet"/>
      <w:lvlText w:val="-"/>
      <w:lvlJc w:val="left"/>
      <w:pPr>
        <w:ind w:left="720" w:hanging="360"/>
      </w:pPr>
      <w:rPr>
        <w:rFonts w:ascii="Calibri" w:eastAsia="Times New Roman" w:hAnsi="Calibri" w:cs="Times New Roman"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nsid w:val="372C5121"/>
    <w:multiLevelType w:val="hybridMultilevel"/>
    <w:tmpl w:val="4CE2FA8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nsid w:val="3F4A2DA7"/>
    <w:multiLevelType w:val="hybridMultilevel"/>
    <w:tmpl w:val="1DFCC85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nsid w:val="496328A4"/>
    <w:multiLevelType w:val="hybridMultilevel"/>
    <w:tmpl w:val="AB4E79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nsid w:val="49865EEF"/>
    <w:multiLevelType w:val="hybridMultilevel"/>
    <w:tmpl w:val="5D10BEAE"/>
    <w:lvl w:ilvl="0" w:tplc="22382046">
      <w:start w:val="1"/>
      <w:numFmt w:val="bullet"/>
      <w:pStyle w:val="Bullet2"/>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nsid w:val="4C7A2D14"/>
    <w:multiLevelType w:val="hybridMultilevel"/>
    <w:tmpl w:val="05BC4036"/>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0">
    <w:nsid w:val="4DE87BB6"/>
    <w:multiLevelType w:val="hybridMultilevel"/>
    <w:tmpl w:val="A00C7AB4"/>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nsid w:val="521D6DAD"/>
    <w:multiLevelType w:val="multilevel"/>
    <w:tmpl w:val="C584E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915E0B"/>
    <w:multiLevelType w:val="hybridMultilevel"/>
    <w:tmpl w:val="D8B8BC18"/>
    <w:lvl w:ilvl="0" w:tplc="618A66E6">
      <w:start w:val="1"/>
      <w:numFmt w:val="decimal"/>
      <w:lvlText w:val="%1."/>
      <w:lvlJc w:val="left"/>
      <w:pPr>
        <w:ind w:left="720" w:hanging="360"/>
      </w:pPr>
      <w:rPr>
        <w:color w:val="auto"/>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nsid w:val="6AB57AEA"/>
    <w:multiLevelType w:val="hybridMultilevel"/>
    <w:tmpl w:val="6F0EF8D2"/>
    <w:lvl w:ilvl="0" w:tplc="5C84C416">
      <w:start w:val="1"/>
      <w:numFmt w:val="bullet"/>
      <w:pStyle w:val="Bullet1"/>
      <w:lvlText w:val=""/>
      <w:lvlJc w:val="left"/>
      <w:pPr>
        <w:ind w:left="720" w:hanging="360"/>
      </w:pPr>
      <w:rPr>
        <w:rFonts w:ascii="Wingdings" w:hAnsi="Wingdings"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nsid w:val="6D1B738F"/>
    <w:multiLevelType w:val="hybridMultilevel"/>
    <w:tmpl w:val="FA28695C"/>
    <w:lvl w:ilvl="0" w:tplc="0DDC2BC6">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nsid w:val="79592DC9"/>
    <w:multiLevelType w:val="hybridMultilevel"/>
    <w:tmpl w:val="4C608DC6"/>
    <w:lvl w:ilvl="0" w:tplc="4A88C102">
      <w:numFmt w:val="bullet"/>
      <w:lvlText w:val="-"/>
      <w:lvlJc w:val="left"/>
      <w:pPr>
        <w:ind w:left="1080" w:hanging="360"/>
      </w:pPr>
      <w:rPr>
        <w:rFonts w:ascii="Calibri" w:eastAsiaTheme="minorHAnsi" w:hAnsi="Calibri" w:cstheme="minorBidi"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6">
    <w:nsid w:val="79981ED8"/>
    <w:multiLevelType w:val="hybridMultilevel"/>
    <w:tmpl w:val="FC98F7DA"/>
    <w:lvl w:ilvl="0" w:tplc="1409000F">
      <w:start w:val="1"/>
      <w:numFmt w:val="decimal"/>
      <w:lvlText w:val="%1."/>
      <w:lvlJc w:val="left"/>
      <w:pPr>
        <w:ind w:left="360" w:hanging="360"/>
      </w:p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abstractNumId w:val="13"/>
  </w:num>
  <w:num w:numId="2">
    <w:abstractNumId w:val="8"/>
  </w:num>
  <w:num w:numId="3">
    <w:abstractNumId w:val="1"/>
  </w:num>
  <w:num w:numId="4">
    <w:abstractNumId w:val="0"/>
  </w:num>
  <w:num w:numId="5">
    <w:abstractNumId w:val="7"/>
  </w:num>
  <w:num w:numId="6">
    <w:abstractNumId w:val="4"/>
  </w:num>
  <w:num w:numId="7">
    <w:abstractNumId w:val="2"/>
  </w:num>
  <w:num w:numId="8">
    <w:abstractNumId w:val="16"/>
  </w:num>
  <w:num w:numId="9">
    <w:abstractNumId w:val="9"/>
  </w:num>
  <w:num w:numId="10">
    <w:abstractNumId w:val="5"/>
  </w:num>
  <w:num w:numId="11">
    <w:abstractNumId w:val="6"/>
  </w:num>
  <w:num w:numId="12">
    <w:abstractNumId w:val="15"/>
  </w:num>
  <w:num w:numId="13">
    <w:abstractNumId w:val="11"/>
  </w:num>
  <w:num w:numId="14">
    <w:abstractNumId w:val="14"/>
  </w:num>
  <w:num w:numId="15">
    <w:abstractNumId w:val="12"/>
  </w:num>
  <w:num w:numId="16">
    <w:abstractNumId w:val="3"/>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docVars>
    <w:docVar w:name="EN.InstantFormat" w:val="&lt;ENInstantFormat&gt;&lt;Enabled&gt;1&lt;/Enabled&gt;&lt;ScanUnformatted&gt;1&lt;/ScanUnformatted&gt;&lt;ScanChanges&gt;1&lt;/ScanChanges&gt;&lt;Suspended&gt;0&lt;/Suspended&gt;&lt;/ENInstantFormat&gt;"/>
    <w:docVar w:name="EN.Layout" w:val="&lt;ENLayout&gt;&lt;Style&gt;Annotat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000xwrz9ptwwx6erxw650srdazx5xtxewd9x&quot;&gt;My EndNote Library&lt;record-ids&gt;&lt;item&gt;22&lt;/item&gt;&lt;item&gt;23&lt;/item&gt;&lt;item&gt;24&lt;/item&gt;&lt;item&gt;27&lt;/item&gt;&lt;item&gt;28&lt;/item&gt;&lt;item&gt;29&lt;/item&gt;&lt;item&gt;30&lt;/item&gt;&lt;item&gt;31&lt;/item&gt;&lt;item&gt;32&lt;/item&gt;&lt;item&gt;33&lt;/item&gt;&lt;/record-ids&gt;&lt;/item&gt;&lt;/Libraries&gt;"/>
  </w:docVars>
  <w:rsids>
    <w:rsidRoot w:val="00976174"/>
    <w:rsid w:val="000301BD"/>
    <w:rsid w:val="00047763"/>
    <w:rsid w:val="00052A3B"/>
    <w:rsid w:val="000726AD"/>
    <w:rsid w:val="00072998"/>
    <w:rsid w:val="000821F5"/>
    <w:rsid w:val="000C092F"/>
    <w:rsid w:val="000C1B45"/>
    <w:rsid w:val="000D7A0A"/>
    <w:rsid w:val="00103689"/>
    <w:rsid w:val="00105114"/>
    <w:rsid w:val="00122593"/>
    <w:rsid w:val="00124E6B"/>
    <w:rsid w:val="00135FEB"/>
    <w:rsid w:val="001544EA"/>
    <w:rsid w:val="0017149C"/>
    <w:rsid w:val="001729E4"/>
    <w:rsid w:val="001825BD"/>
    <w:rsid w:val="001855AE"/>
    <w:rsid w:val="00192112"/>
    <w:rsid w:val="001938B5"/>
    <w:rsid w:val="001A6AD0"/>
    <w:rsid w:val="001A6AEF"/>
    <w:rsid w:val="001D23C4"/>
    <w:rsid w:val="001D4006"/>
    <w:rsid w:val="00211340"/>
    <w:rsid w:val="002425F6"/>
    <w:rsid w:val="002613EA"/>
    <w:rsid w:val="00263DC6"/>
    <w:rsid w:val="002735FD"/>
    <w:rsid w:val="00283E90"/>
    <w:rsid w:val="0028658C"/>
    <w:rsid w:val="00290C38"/>
    <w:rsid w:val="002944AC"/>
    <w:rsid w:val="00296BEF"/>
    <w:rsid w:val="002A3ACF"/>
    <w:rsid w:val="002B637F"/>
    <w:rsid w:val="002E50EC"/>
    <w:rsid w:val="00310BFA"/>
    <w:rsid w:val="003220CD"/>
    <w:rsid w:val="00340852"/>
    <w:rsid w:val="0034303C"/>
    <w:rsid w:val="00345B15"/>
    <w:rsid w:val="00373CFB"/>
    <w:rsid w:val="0039409B"/>
    <w:rsid w:val="003A20FE"/>
    <w:rsid w:val="003C42FF"/>
    <w:rsid w:val="003F385F"/>
    <w:rsid w:val="003F6141"/>
    <w:rsid w:val="00403CD0"/>
    <w:rsid w:val="0040464E"/>
    <w:rsid w:val="00413646"/>
    <w:rsid w:val="00417129"/>
    <w:rsid w:val="00425C89"/>
    <w:rsid w:val="00445796"/>
    <w:rsid w:val="0045475A"/>
    <w:rsid w:val="00482B96"/>
    <w:rsid w:val="004A554A"/>
    <w:rsid w:val="004A7252"/>
    <w:rsid w:val="004E7D77"/>
    <w:rsid w:val="004F16C3"/>
    <w:rsid w:val="00504B0B"/>
    <w:rsid w:val="005136F4"/>
    <w:rsid w:val="005220D7"/>
    <w:rsid w:val="00524590"/>
    <w:rsid w:val="005414FD"/>
    <w:rsid w:val="0055731E"/>
    <w:rsid w:val="005913F0"/>
    <w:rsid w:val="00594B6C"/>
    <w:rsid w:val="005B7E76"/>
    <w:rsid w:val="005C3F6D"/>
    <w:rsid w:val="005C6A80"/>
    <w:rsid w:val="005D1608"/>
    <w:rsid w:val="005F421A"/>
    <w:rsid w:val="00610CEF"/>
    <w:rsid w:val="006116B0"/>
    <w:rsid w:val="00623156"/>
    <w:rsid w:val="00623931"/>
    <w:rsid w:val="006265FF"/>
    <w:rsid w:val="00635A81"/>
    <w:rsid w:val="0065075E"/>
    <w:rsid w:val="006567EB"/>
    <w:rsid w:val="00664377"/>
    <w:rsid w:val="00675CBE"/>
    <w:rsid w:val="00676983"/>
    <w:rsid w:val="006865CB"/>
    <w:rsid w:val="006C3355"/>
    <w:rsid w:val="006D1270"/>
    <w:rsid w:val="006D6002"/>
    <w:rsid w:val="006E2335"/>
    <w:rsid w:val="006E2C39"/>
    <w:rsid w:val="006E639B"/>
    <w:rsid w:val="00743F46"/>
    <w:rsid w:val="0075141E"/>
    <w:rsid w:val="007626DE"/>
    <w:rsid w:val="007A07C6"/>
    <w:rsid w:val="007A564C"/>
    <w:rsid w:val="007B5748"/>
    <w:rsid w:val="007B67D2"/>
    <w:rsid w:val="007C58FD"/>
    <w:rsid w:val="007F1148"/>
    <w:rsid w:val="007F6F1F"/>
    <w:rsid w:val="00800A93"/>
    <w:rsid w:val="00803181"/>
    <w:rsid w:val="008253D5"/>
    <w:rsid w:val="008262CB"/>
    <w:rsid w:val="008308B8"/>
    <w:rsid w:val="008337D6"/>
    <w:rsid w:val="008578D2"/>
    <w:rsid w:val="00860538"/>
    <w:rsid w:val="00873582"/>
    <w:rsid w:val="00877A52"/>
    <w:rsid w:val="00881A82"/>
    <w:rsid w:val="008B56F5"/>
    <w:rsid w:val="008C6C63"/>
    <w:rsid w:val="008E3F72"/>
    <w:rsid w:val="008E4FBC"/>
    <w:rsid w:val="008E5ECC"/>
    <w:rsid w:val="008F3F69"/>
    <w:rsid w:val="008F5FE8"/>
    <w:rsid w:val="008F65E5"/>
    <w:rsid w:val="009118B8"/>
    <w:rsid w:val="009375C5"/>
    <w:rsid w:val="0094249A"/>
    <w:rsid w:val="00947A29"/>
    <w:rsid w:val="00950691"/>
    <w:rsid w:val="009549A1"/>
    <w:rsid w:val="00965755"/>
    <w:rsid w:val="0097271D"/>
    <w:rsid w:val="00976174"/>
    <w:rsid w:val="00983D09"/>
    <w:rsid w:val="00983DC0"/>
    <w:rsid w:val="009E32AD"/>
    <w:rsid w:val="00A2238B"/>
    <w:rsid w:val="00A2394F"/>
    <w:rsid w:val="00A243D7"/>
    <w:rsid w:val="00A43CE6"/>
    <w:rsid w:val="00A74803"/>
    <w:rsid w:val="00A82005"/>
    <w:rsid w:val="00A90CF9"/>
    <w:rsid w:val="00A91D1A"/>
    <w:rsid w:val="00A97042"/>
    <w:rsid w:val="00AA4A82"/>
    <w:rsid w:val="00AC3B1C"/>
    <w:rsid w:val="00AD4A13"/>
    <w:rsid w:val="00AD4FC8"/>
    <w:rsid w:val="00AE175D"/>
    <w:rsid w:val="00AF4B7C"/>
    <w:rsid w:val="00B0354E"/>
    <w:rsid w:val="00B53EFB"/>
    <w:rsid w:val="00B55EAA"/>
    <w:rsid w:val="00B65342"/>
    <w:rsid w:val="00B72CAE"/>
    <w:rsid w:val="00B77585"/>
    <w:rsid w:val="00BA2FA9"/>
    <w:rsid w:val="00BA3B28"/>
    <w:rsid w:val="00BB37A4"/>
    <w:rsid w:val="00BB544A"/>
    <w:rsid w:val="00BD4531"/>
    <w:rsid w:val="00C20A50"/>
    <w:rsid w:val="00C30F5F"/>
    <w:rsid w:val="00C51934"/>
    <w:rsid w:val="00C82603"/>
    <w:rsid w:val="00CD5993"/>
    <w:rsid w:val="00CD7DF4"/>
    <w:rsid w:val="00CE0F19"/>
    <w:rsid w:val="00CF4463"/>
    <w:rsid w:val="00D006EB"/>
    <w:rsid w:val="00D05397"/>
    <w:rsid w:val="00D2021E"/>
    <w:rsid w:val="00D47F3A"/>
    <w:rsid w:val="00D62A39"/>
    <w:rsid w:val="00D95966"/>
    <w:rsid w:val="00DA2AA7"/>
    <w:rsid w:val="00DB190F"/>
    <w:rsid w:val="00DD3E23"/>
    <w:rsid w:val="00DD4AF4"/>
    <w:rsid w:val="00E06DC6"/>
    <w:rsid w:val="00E73C3D"/>
    <w:rsid w:val="00EA48DF"/>
    <w:rsid w:val="00EC0A03"/>
    <w:rsid w:val="00EC770D"/>
    <w:rsid w:val="00EE30F0"/>
    <w:rsid w:val="00EF7D8C"/>
    <w:rsid w:val="00F2597E"/>
    <w:rsid w:val="00F45CE3"/>
    <w:rsid w:val="00F625E4"/>
    <w:rsid w:val="00F645D8"/>
    <w:rsid w:val="00F97971"/>
    <w:rsid w:val="00FA242B"/>
    <w:rsid w:val="00FB0AAC"/>
    <w:rsid w:val="00FC5CE7"/>
    <w:rsid w:val="00FD6456"/>
    <w:rsid w:val="00FF7010"/>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82"/>
    <w:pPr>
      <w:spacing w:after="0" w:line="240" w:lineRule="auto"/>
      <w:jc w:val="both"/>
    </w:pPr>
    <w:rPr>
      <w:rFonts w:ascii="Calibri" w:eastAsia="Times New Roman" w:hAnsi="Calibri" w:cs="Times New Roman"/>
      <w:szCs w:val="20"/>
      <w:lang w:val="en-GB"/>
    </w:rPr>
  </w:style>
  <w:style w:type="paragraph" w:styleId="Heading1">
    <w:name w:val="heading 1"/>
    <w:basedOn w:val="Normal"/>
    <w:next w:val="Normal"/>
    <w:link w:val="Heading1Char"/>
    <w:uiPriority w:val="99"/>
    <w:qFormat/>
    <w:rsid w:val="00976174"/>
    <w:pPr>
      <w:keepNext/>
      <w:spacing w:before="360" w:after="60"/>
      <w:outlineLvl w:val="0"/>
    </w:pPr>
    <w:rPr>
      <w:rFonts w:cs="Arial"/>
      <w:b/>
      <w:bCs/>
      <w:caps/>
      <w:kern w:val="32"/>
    </w:rPr>
  </w:style>
  <w:style w:type="paragraph" w:styleId="Heading2">
    <w:name w:val="heading 2"/>
    <w:basedOn w:val="Normal"/>
    <w:next w:val="Normal"/>
    <w:link w:val="Heading2Char"/>
    <w:uiPriority w:val="99"/>
    <w:qFormat/>
    <w:rsid w:val="00976174"/>
    <w:pPr>
      <w:keepNext/>
      <w:spacing w:before="240" w:after="60"/>
      <w:outlineLvl w:val="1"/>
    </w:pPr>
    <w:rPr>
      <w:rFonts w:cs="Arial"/>
      <w:b/>
      <w:bCs/>
      <w:iCs/>
    </w:rPr>
  </w:style>
  <w:style w:type="paragraph" w:styleId="Heading3">
    <w:name w:val="heading 3"/>
    <w:basedOn w:val="Normal"/>
    <w:next w:val="Normal"/>
    <w:link w:val="Heading3Char"/>
    <w:uiPriority w:val="99"/>
    <w:qFormat/>
    <w:rsid w:val="00976174"/>
    <w:pPr>
      <w:keepNext/>
      <w:spacing w:before="240" w:after="60"/>
      <w:outlineLvl w:val="2"/>
    </w:pPr>
    <w:rPr>
      <w:rFonts w:cs="Arial"/>
      <w:bCs/>
      <w:szCs w:val="26"/>
      <w:u w:val="single"/>
    </w:rPr>
  </w:style>
  <w:style w:type="paragraph" w:styleId="Heading4">
    <w:name w:val="heading 4"/>
    <w:basedOn w:val="Normal"/>
    <w:next w:val="Normal"/>
    <w:link w:val="Heading4Char"/>
    <w:uiPriority w:val="9"/>
    <w:unhideWhenUsed/>
    <w:qFormat/>
    <w:rsid w:val="008308B8"/>
    <w:pPr>
      <w:keepNext/>
      <w:keepLines/>
      <w:spacing w:before="320" w:after="120"/>
      <w:ind w:left="720"/>
      <w:outlineLvl w:val="3"/>
    </w:pPr>
    <w:rPr>
      <w:rFonts w:eastAsiaTheme="majorEastAsia" w:cstheme="majorBidi"/>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76174"/>
    <w:rPr>
      <w:rFonts w:ascii="Calibri" w:eastAsia="Times New Roman" w:hAnsi="Calibri" w:cs="Arial"/>
      <w:b/>
      <w:bCs/>
      <w:caps/>
      <w:kern w:val="32"/>
      <w:szCs w:val="20"/>
      <w:lang w:val="en-GB"/>
    </w:rPr>
  </w:style>
  <w:style w:type="character" w:customStyle="1" w:styleId="Heading2Char">
    <w:name w:val="Heading 2 Char"/>
    <w:basedOn w:val="DefaultParagraphFont"/>
    <w:link w:val="Heading2"/>
    <w:uiPriority w:val="99"/>
    <w:rsid w:val="00976174"/>
    <w:rPr>
      <w:rFonts w:ascii="Calibri" w:eastAsia="Times New Roman" w:hAnsi="Calibri" w:cs="Arial"/>
      <w:b/>
      <w:bCs/>
      <w:iCs/>
      <w:szCs w:val="20"/>
      <w:lang w:val="en-GB"/>
    </w:rPr>
  </w:style>
  <w:style w:type="character" w:customStyle="1" w:styleId="Heading3Char">
    <w:name w:val="Heading 3 Char"/>
    <w:basedOn w:val="DefaultParagraphFont"/>
    <w:link w:val="Heading3"/>
    <w:uiPriority w:val="99"/>
    <w:rsid w:val="00976174"/>
    <w:rPr>
      <w:rFonts w:ascii="Calibri" w:eastAsia="Times New Roman" w:hAnsi="Calibri" w:cs="Arial"/>
      <w:bCs/>
      <w:szCs w:val="26"/>
      <w:u w:val="single"/>
      <w:lang w:val="en-GB"/>
    </w:rPr>
  </w:style>
  <w:style w:type="paragraph" w:styleId="Header">
    <w:name w:val="header"/>
    <w:basedOn w:val="Normal"/>
    <w:link w:val="HeaderChar"/>
    <w:rsid w:val="00976174"/>
    <w:pPr>
      <w:tabs>
        <w:tab w:val="center" w:pos="4320"/>
        <w:tab w:val="right" w:pos="8640"/>
      </w:tabs>
    </w:pPr>
    <w:rPr>
      <w:rFonts w:ascii="Arial" w:hAnsi="Arial"/>
      <w:sz w:val="16"/>
    </w:rPr>
  </w:style>
  <w:style w:type="character" w:customStyle="1" w:styleId="HeaderChar">
    <w:name w:val="Header Char"/>
    <w:basedOn w:val="DefaultParagraphFont"/>
    <w:link w:val="Header"/>
    <w:rsid w:val="00976174"/>
    <w:rPr>
      <w:rFonts w:ascii="Arial" w:eastAsia="Times New Roman" w:hAnsi="Arial" w:cs="Times New Roman"/>
      <w:sz w:val="16"/>
      <w:szCs w:val="20"/>
      <w:lang w:val="en-GB"/>
    </w:rPr>
  </w:style>
  <w:style w:type="paragraph" w:styleId="Footer">
    <w:name w:val="footer"/>
    <w:basedOn w:val="Normal"/>
    <w:link w:val="FooterChar"/>
    <w:uiPriority w:val="99"/>
    <w:rsid w:val="00976174"/>
    <w:pPr>
      <w:tabs>
        <w:tab w:val="center" w:pos="4320"/>
        <w:tab w:val="right" w:pos="8640"/>
      </w:tabs>
    </w:pPr>
    <w:rPr>
      <w:rFonts w:ascii="Arial" w:hAnsi="Arial"/>
      <w:sz w:val="16"/>
    </w:rPr>
  </w:style>
  <w:style w:type="character" w:customStyle="1" w:styleId="FooterChar">
    <w:name w:val="Footer Char"/>
    <w:basedOn w:val="DefaultParagraphFont"/>
    <w:link w:val="Footer"/>
    <w:uiPriority w:val="99"/>
    <w:rsid w:val="00976174"/>
    <w:rPr>
      <w:rFonts w:ascii="Arial" w:eastAsia="Times New Roman" w:hAnsi="Arial" w:cs="Times New Roman"/>
      <w:sz w:val="16"/>
      <w:szCs w:val="20"/>
      <w:lang w:val="en-GB"/>
    </w:rPr>
  </w:style>
  <w:style w:type="paragraph" w:customStyle="1" w:styleId="Bullet1">
    <w:name w:val="Bullet1"/>
    <w:qFormat/>
    <w:rsid w:val="00976174"/>
    <w:pPr>
      <w:numPr>
        <w:numId w:val="1"/>
      </w:numPr>
      <w:spacing w:before="60" w:after="60" w:line="240" w:lineRule="auto"/>
      <w:ind w:left="425" w:hanging="425"/>
    </w:pPr>
    <w:rPr>
      <w:rFonts w:ascii="Calibri" w:eastAsia="Times New Roman" w:hAnsi="Calibri" w:cs="Times New Roman"/>
      <w:sz w:val="20"/>
      <w:szCs w:val="20"/>
    </w:rPr>
  </w:style>
  <w:style w:type="paragraph" w:customStyle="1" w:styleId="Bullet2">
    <w:name w:val="Bullet2"/>
    <w:qFormat/>
    <w:rsid w:val="00976174"/>
    <w:pPr>
      <w:numPr>
        <w:numId w:val="2"/>
      </w:numPr>
      <w:spacing w:after="0" w:line="240" w:lineRule="auto"/>
      <w:ind w:left="709" w:hanging="284"/>
    </w:pPr>
    <w:rPr>
      <w:rFonts w:ascii="Calibri" w:eastAsia="Times New Roman" w:hAnsi="Calibri" w:cs="Times New Roman"/>
      <w:sz w:val="20"/>
      <w:szCs w:val="20"/>
    </w:rPr>
  </w:style>
  <w:style w:type="paragraph" w:styleId="ListParagraph">
    <w:name w:val="List Paragraph"/>
    <w:basedOn w:val="Normal"/>
    <w:uiPriority w:val="34"/>
    <w:qFormat/>
    <w:rsid w:val="00976174"/>
    <w:pPr>
      <w:ind w:left="720"/>
      <w:contextualSpacing/>
    </w:pPr>
  </w:style>
  <w:style w:type="paragraph" w:customStyle="1" w:styleId="bullet">
    <w:name w:val="bullet"/>
    <w:basedOn w:val="ListParagraph"/>
    <w:link w:val="bulletChar"/>
    <w:uiPriority w:val="99"/>
    <w:rsid w:val="00976174"/>
    <w:pPr>
      <w:ind w:left="360" w:hanging="360"/>
      <w:jc w:val="left"/>
    </w:pPr>
    <w:rPr>
      <w:lang w:val="en-US" w:eastAsia="en-GB"/>
    </w:rPr>
  </w:style>
  <w:style w:type="character" w:customStyle="1" w:styleId="bulletChar">
    <w:name w:val="bullet Char"/>
    <w:basedOn w:val="DefaultParagraphFont"/>
    <w:link w:val="bullet"/>
    <w:uiPriority w:val="99"/>
    <w:locked/>
    <w:rsid w:val="00976174"/>
    <w:rPr>
      <w:rFonts w:ascii="Calibri" w:eastAsia="Times New Roman" w:hAnsi="Calibri" w:cs="Times New Roman"/>
      <w:sz w:val="20"/>
      <w:szCs w:val="20"/>
      <w:lang w:val="en-US" w:eastAsia="en-GB"/>
    </w:rPr>
  </w:style>
  <w:style w:type="paragraph" w:styleId="BalloonText">
    <w:name w:val="Balloon Text"/>
    <w:basedOn w:val="Normal"/>
    <w:link w:val="BalloonTextChar"/>
    <w:rsid w:val="00976174"/>
    <w:rPr>
      <w:rFonts w:ascii="Tahoma" w:hAnsi="Tahoma" w:cs="Tahoma"/>
      <w:sz w:val="16"/>
      <w:szCs w:val="16"/>
    </w:rPr>
  </w:style>
  <w:style w:type="character" w:customStyle="1" w:styleId="BalloonTextChar">
    <w:name w:val="Balloon Text Char"/>
    <w:basedOn w:val="DefaultParagraphFont"/>
    <w:link w:val="BalloonText"/>
    <w:rsid w:val="00976174"/>
    <w:rPr>
      <w:rFonts w:ascii="Tahoma" w:eastAsia="Times New Roman" w:hAnsi="Tahoma" w:cs="Tahoma"/>
      <w:sz w:val="16"/>
      <w:szCs w:val="16"/>
      <w:lang w:val="en-GB"/>
    </w:rPr>
  </w:style>
  <w:style w:type="character" w:styleId="CommentReference">
    <w:name w:val="annotation reference"/>
    <w:basedOn w:val="DefaultParagraphFont"/>
    <w:uiPriority w:val="99"/>
    <w:rsid w:val="00976174"/>
    <w:rPr>
      <w:sz w:val="16"/>
      <w:szCs w:val="16"/>
    </w:rPr>
  </w:style>
  <w:style w:type="paragraph" w:styleId="CommentText">
    <w:name w:val="annotation text"/>
    <w:basedOn w:val="Normal"/>
    <w:link w:val="CommentTextChar"/>
    <w:uiPriority w:val="99"/>
    <w:rsid w:val="00976174"/>
  </w:style>
  <w:style w:type="character" w:customStyle="1" w:styleId="CommentTextChar">
    <w:name w:val="Comment Text Char"/>
    <w:basedOn w:val="DefaultParagraphFont"/>
    <w:link w:val="CommentText"/>
    <w:uiPriority w:val="99"/>
    <w:rsid w:val="00976174"/>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rsid w:val="00976174"/>
    <w:rPr>
      <w:b/>
      <w:bCs/>
    </w:rPr>
  </w:style>
  <w:style w:type="character" w:customStyle="1" w:styleId="CommentSubjectChar">
    <w:name w:val="Comment Subject Char"/>
    <w:basedOn w:val="CommentTextChar"/>
    <w:link w:val="CommentSubject"/>
    <w:rsid w:val="00976174"/>
    <w:rPr>
      <w:b/>
      <w:bCs/>
    </w:rPr>
  </w:style>
  <w:style w:type="character" w:styleId="Hyperlink">
    <w:name w:val="Hyperlink"/>
    <w:basedOn w:val="DefaultParagraphFont"/>
    <w:uiPriority w:val="99"/>
    <w:rsid w:val="00976174"/>
    <w:rPr>
      <w:color w:val="0000FF" w:themeColor="hyperlink"/>
      <w:u w:val="single"/>
    </w:rPr>
  </w:style>
  <w:style w:type="paragraph" w:styleId="TOC1">
    <w:name w:val="toc 1"/>
    <w:basedOn w:val="Normal"/>
    <w:next w:val="Normal"/>
    <w:autoRedefine/>
    <w:uiPriority w:val="39"/>
    <w:rsid w:val="00976174"/>
    <w:pPr>
      <w:spacing w:after="100"/>
    </w:pPr>
  </w:style>
  <w:style w:type="paragraph" w:styleId="TOC2">
    <w:name w:val="toc 2"/>
    <w:basedOn w:val="Normal"/>
    <w:next w:val="Normal"/>
    <w:autoRedefine/>
    <w:uiPriority w:val="39"/>
    <w:rsid w:val="00976174"/>
    <w:pPr>
      <w:spacing w:after="100"/>
      <w:ind w:left="200"/>
    </w:pPr>
  </w:style>
  <w:style w:type="paragraph" w:styleId="BodyText">
    <w:name w:val="Body Text"/>
    <w:basedOn w:val="Normal"/>
    <w:link w:val="BodyTextChar"/>
    <w:rsid w:val="00D47F3A"/>
    <w:pPr>
      <w:spacing w:before="40" w:after="40"/>
      <w:jc w:val="left"/>
    </w:pPr>
    <w:rPr>
      <w:rFonts w:ascii="Tahoma" w:hAnsi="Tahoma" w:cs="Arial"/>
      <w:spacing w:val="2"/>
      <w:sz w:val="16"/>
      <w:szCs w:val="16"/>
      <w:lang w:val="en-US"/>
    </w:rPr>
  </w:style>
  <w:style w:type="character" w:customStyle="1" w:styleId="BodyTextChar">
    <w:name w:val="Body Text Char"/>
    <w:basedOn w:val="DefaultParagraphFont"/>
    <w:link w:val="BodyText"/>
    <w:rsid w:val="00D47F3A"/>
    <w:rPr>
      <w:rFonts w:ascii="Tahoma" w:eastAsia="Times New Roman" w:hAnsi="Tahoma" w:cs="Arial"/>
      <w:spacing w:val="2"/>
      <w:sz w:val="16"/>
      <w:szCs w:val="16"/>
      <w:lang w:val="en-US"/>
    </w:rPr>
  </w:style>
  <w:style w:type="character" w:customStyle="1" w:styleId="Heading4Char">
    <w:name w:val="Heading 4 Char"/>
    <w:basedOn w:val="DefaultParagraphFont"/>
    <w:link w:val="Heading4"/>
    <w:uiPriority w:val="9"/>
    <w:rsid w:val="008308B8"/>
    <w:rPr>
      <w:rFonts w:ascii="Calibri" w:eastAsiaTheme="majorEastAsia" w:hAnsi="Calibri" w:cstheme="majorBidi"/>
      <w:bCs/>
      <w:i/>
      <w:iCs/>
      <w:szCs w:val="20"/>
      <w:lang w:val="en-GB"/>
    </w:rPr>
  </w:style>
  <w:style w:type="character" w:customStyle="1" w:styleId="highlight">
    <w:name w:val="highlight"/>
    <w:basedOn w:val="DefaultParagraphFont"/>
    <w:rsid w:val="005414FD"/>
  </w:style>
  <w:style w:type="paragraph" w:customStyle="1" w:styleId="ecxmsonormal">
    <w:name w:val="ecxmsonormal"/>
    <w:basedOn w:val="Normal"/>
    <w:rsid w:val="006D6002"/>
    <w:pPr>
      <w:spacing w:before="100" w:beforeAutospacing="1" w:after="100" w:afterAutospacing="1"/>
      <w:jc w:val="left"/>
    </w:pPr>
    <w:rPr>
      <w:rFonts w:ascii="Times New Roman" w:hAnsi="Times New Roman"/>
      <w:sz w:val="24"/>
      <w:szCs w:val="24"/>
      <w:lang w:val="en-NZ" w:eastAsia="en-NZ"/>
    </w:rPr>
  </w:style>
  <w:style w:type="paragraph" w:styleId="Quote">
    <w:name w:val="Quote"/>
    <w:basedOn w:val="Normal"/>
    <w:next w:val="Normal"/>
    <w:link w:val="QuoteChar"/>
    <w:uiPriority w:val="99"/>
    <w:qFormat/>
    <w:rsid w:val="008F3F69"/>
    <w:pPr>
      <w:ind w:left="720"/>
    </w:pPr>
    <w:rPr>
      <w:i/>
      <w:iCs/>
      <w:color w:val="000000" w:themeColor="text1"/>
    </w:rPr>
  </w:style>
  <w:style w:type="character" w:customStyle="1" w:styleId="QuoteChar">
    <w:name w:val="Quote Char"/>
    <w:basedOn w:val="DefaultParagraphFont"/>
    <w:link w:val="Quote"/>
    <w:uiPriority w:val="99"/>
    <w:rsid w:val="008F3F69"/>
    <w:rPr>
      <w:rFonts w:ascii="Calibri" w:eastAsia="Times New Roman" w:hAnsi="Calibri" w:cs="Times New Roman"/>
      <w:i/>
      <w:iCs/>
      <w:color w:val="000000" w:themeColor="text1"/>
      <w:szCs w:val="20"/>
      <w:lang w:val="en-GB"/>
    </w:rPr>
  </w:style>
  <w:style w:type="paragraph" w:styleId="Revision">
    <w:name w:val="Revision"/>
    <w:hidden/>
    <w:uiPriority w:val="99"/>
    <w:semiHidden/>
    <w:rsid w:val="004E7D77"/>
    <w:pPr>
      <w:spacing w:after="0" w:line="240" w:lineRule="auto"/>
    </w:pPr>
    <w:rPr>
      <w:rFonts w:ascii="Calibri" w:eastAsia="Times New Roman" w:hAnsi="Calibri" w:cs="Times New Roman"/>
      <w:szCs w:val="20"/>
      <w:lang w:val="en-GB"/>
    </w:rPr>
  </w:style>
  <w:style w:type="paragraph" w:customStyle="1" w:styleId="Default">
    <w:name w:val="Default"/>
    <w:rsid w:val="00FD645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3">
    <w:name w:val="Pa3"/>
    <w:basedOn w:val="Default"/>
    <w:next w:val="Default"/>
    <w:uiPriority w:val="99"/>
    <w:rsid w:val="00FD6456"/>
    <w:pPr>
      <w:spacing w:line="241" w:lineRule="atLeast"/>
    </w:pPr>
    <w:rPr>
      <w:color w:val="auto"/>
    </w:rPr>
  </w:style>
  <w:style w:type="paragraph" w:customStyle="1" w:styleId="Pa8">
    <w:name w:val="Pa8"/>
    <w:basedOn w:val="Default"/>
    <w:next w:val="Default"/>
    <w:uiPriority w:val="99"/>
    <w:rsid w:val="00FD6456"/>
    <w:pPr>
      <w:spacing w:line="201" w:lineRule="atLeast"/>
    </w:pPr>
    <w:rPr>
      <w:color w:val="auto"/>
    </w:rPr>
  </w:style>
  <w:style w:type="paragraph" w:customStyle="1" w:styleId="Pa12">
    <w:name w:val="Pa12"/>
    <w:basedOn w:val="Default"/>
    <w:next w:val="Default"/>
    <w:uiPriority w:val="99"/>
    <w:rsid w:val="00FD6456"/>
    <w:pPr>
      <w:spacing w:line="201" w:lineRule="atLeast"/>
    </w:pPr>
    <w:rPr>
      <w:color w:val="auto"/>
    </w:rPr>
  </w:style>
  <w:style w:type="character" w:customStyle="1" w:styleId="A7">
    <w:name w:val="A7"/>
    <w:uiPriority w:val="99"/>
    <w:rsid w:val="00FD6456"/>
    <w:rPr>
      <w:color w:val="000000"/>
      <w:sz w:val="16"/>
      <w:szCs w:val="16"/>
    </w:rPr>
  </w:style>
  <w:style w:type="paragraph" w:customStyle="1" w:styleId="Pa6">
    <w:name w:val="Pa6"/>
    <w:basedOn w:val="Default"/>
    <w:next w:val="Default"/>
    <w:uiPriority w:val="99"/>
    <w:rsid w:val="00FD6456"/>
    <w:pPr>
      <w:spacing w:line="201" w:lineRule="atLeast"/>
    </w:pPr>
    <w:rPr>
      <w:color w:val="auto"/>
    </w:rPr>
  </w:style>
  <w:style w:type="character" w:customStyle="1" w:styleId="A4">
    <w:name w:val="A4"/>
    <w:uiPriority w:val="99"/>
    <w:rsid w:val="00FD6456"/>
    <w:rPr>
      <w:i/>
      <w:iCs/>
      <w:color w:val="000000"/>
      <w:sz w:val="36"/>
      <w:szCs w:val="36"/>
    </w:rPr>
  </w:style>
  <w:style w:type="table" w:styleId="TableGrid">
    <w:name w:val="Table Grid"/>
    <w:basedOn w:val="TableNormal"/>
    <w:uiPriority w:val="59"/>
    <w:rsid w:val="008262CB"/>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E73C3D"/>
    <w:pPr>
      <w:keepLines/>
      <w:spacing w:before="480" w:after="0" w:line="276" w:lineRule="auto"/>
      <w:jc w:val="left"/>
      <w:outlineLvl w:val="9"/>
    </w:pPr>
    <w:rPr>
      <w:rFonts w:asciiTheme="majorHAnsi" w:eastAsiaTheme="majorEastAsia" w:hAnsiTheme="majorHAnsi" w:cstheme="majorBidi"/>
      <w:caps w:val="0"/>
      <w:color w:val="365F91" w:themeColor="accent1" w:themeShade="BF"/>
      <w:kern w:val="0"/>
      <w:sz w:val="28"/>
      <w:szCs w:val="28"/>
      <w:lang w:val="en-US"/>
    </w:rPr>
  </w:style>
  <w:style w:type="paragraph" w:styleId="TOC3">
    <w:name w:val="toc 3"/>
    <w:basedOn w:val="Normal"/>
    <w:next w:val="Normal"/>
    <w:autoRedefine/>
    <w:uiPriority w:val="39"/>
    <w:unhideWhenUsed/>
    <w:rsid w:val="00E73C3D"/>
    <w:pPr>
      <w:spacing w:after="100"/>
      <w:ind w:left="440"/>
    </w:pPr>
  </w:style>
  <w:style w:type="paragraph" w:styleId="EndnoteText">
    <w:name w:val="endnote text"/>
    <w:basedOn w:val="Normal"/>
    <w:link w:val="EndnoteTextChar"/>
    <w:uiPriority w:val="99"/>
    <w:semiHidden/>
    <w:unhideWhenUsed/>
    <w:rsid w:val="00D62A39"/>
    <w:rPr>
      <w:sz w:val="20"/>
    </w:rPr>
  </w:style>
  <w:style w:type="character" w:customStyle="1" w:styleId="EndnoteTextChar">
    <w:name w:val="Endnote Text Char"/>
    <w:basedOn w:val="DefaultParagraphFont"/>
    <w:link w:val="EndnoteText"/>
    <w:uiPriority w:val="99"/>
    <w:semiHidden/>
    <w:rsid w:val="00D62A39"/>
    <w:rPr>
      <w:rFonts w:ascii="Calibri" w:eastAsia="Times New Roman" w:hAnsi="Calibri" w:cs="Times New Roman"/>
      <w:sz w:val="20"/>
      <w:szCs w:val="20"/>
      <w:lang w:val="en-GB"/>
    </w:rPr>
  </w:style>
  <w:style w:type="character" w:styleId="EndnoteReference">
    <w:name w:val="endnote reference"/>
    <w:basedOn w:val="DefaultParagraphFont"/>
    <w:uiPriority w:val="99"/>
    <w:semiHidden/>
    <w:unhideWhenUsed/>
    <w:rsid w:val="00D62A39"/>
    <w:rPr>
      <w:vertAlign w:val="superscript"/>
    </w:rPr>
  </w:style>
</w:styles>
</file>

<file path=word/webSettings.xml><?xml version="1.0" encoding="utf-8"?>
<w:webSettings xmlns:r="http://schemas.openxmlformats.org/officeDocument/2006/relationships" xmlns:w="http://schemas.openxmlformats.org/wordprocessingml/2006/main">
  <w:divs>
    <w:div w:id="43220891">
      <w:bodyDiv w:val="1"/>
      <w:marLeft w:val="0"/>
      <w:marRight w:val="0"/>
      <w:marTop w:val="0"/>
      <w:marBottom w:val="0"/>
      <w:divBdr>
        <w:top w:val="none" w:sz="0" w:space="0" w:color="auto"/>
        <w:left w:val="none" w:sz="0" w:space="0" w:color="auto"/>
        <w:bottom w:val="none" w:sz="0" w:space="0" w:color="auto"/>
        <w:right w:val="none" w:sz="0" w:space="0" w:color="auto"/>
      </w:divBdr>
    </w:div>
    <w:div w:id="625041272">
      <w:bodyDiv w:val="1"/>
      <w:marLeft w:val="0"/>
      <w:marRight w:val="0"/>
      <w:marTop w:val="0"/>
      <w:marBottom w:val="0"/>
      <w:divBdr>
        <w:top w:val="none" w:sz="0" w:space="0" w:color="auto"/>
        <w:left w:val="none" w:sz="0" w:space="0" w:color="auto"/>
        <w:bottom w:val="none" w:sz="0" w:space="0" w:color="auto"/>
        <w:right w:val="none" w:sz="0" w:space="0" w:color="auto"/>
      </w:divBdr>
    </w:div>
    <w:div w:id="808786295">
      <w:bodyDiv w:val="1"/>
      <w:marLeft w:val="0"/>
      <w:marRight w:val="0"/>
      <w:marTop w:val="0"/>
      <w:marBottom w:val="0"/>
      <w:divBdr>
        <w:top w:val="none" w:sz="0" w:space="0" w:color="auto"/>
        <w:left w:val="none" w:sz="0" w:space="0" w:color="auto"/>
        <w:bottom w:val="none" w:sz="0" w:space="0" w:color="auto"/>
        <w:right w:val="none" w:sz="0" w:space="0" w:color="auto"/>
      </w:divBdr>
    </w:div>
    <w:div w:id="20622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14571</Words>
  <Characters>83056</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Pegasus Health</Company>
  <LinksUpToDate>false</LinksUpToDate>
  <CharactersWithSpaces>97433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Research Advocate</cp:lastModifiedBy>
  <cp:revision>2</cp:revision>
  <dcterms:created xsi:type="dcterms:W3CDTF">2012-07-26T03:41:00Z</dcterms:created>
  <dcterms:modified xsi:type="dcterms:W3CDTF">2012-07-26T03:41:00Z</dcterms:modified>
</cp:coreProperties>
</file>